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94E198" w14:textId="761E4447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79F5883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171380B2" w14:textId="3DC1581B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623CDDBE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54139AE3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F29E0A4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49BB5D0" w14:textId="77777777" w:rsidR="00EE567F" w:rsidRDefault="00EE567F" w:rsidP="00EE567F">
      <w:pPr>
        <w:spacing w:after="268"/>
        <w:ind w:right="-20"/>
      </w:pPr>
    </w:p>
    <w:p w14:paraId="749ADC47" w14:textId="77777777" w:rsidR="00EE567F" w:rsidRDefault="00EE567F" w:rsidP="00EE567F">
      <w:pPr>
        <w:spacing w:after="268"/>
        <w:ind w:right="-20"/>
      </w:pPr>
    </w:p>
    <w:p w14:paraId="74018953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79FE26F7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629CEA3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CE91543" w14:textId="77777777" w:rsidR="00E55A97" w:rsidRPr="009A1708" w:rsidRDefault="00E55A97" w:rsidP="00E55A97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0"/>
        </w:rPr>
      </w:pPr>
      <w:r>
        <w:rPr>
          <w:rFonts w:ascii="Times New Roman" w:hAnsi="Times New Roman" w:cs="Times New Roman"/>
          <w:b/>
          <w:sz w:val="28"/>
          <w:szCs w:val="28"/>
        </w:rPr>
        <w:t>Основы теории надежности</w:t>
      </w:r>
    </w:p>
    <w:p w14:paraId="04E18136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5A26AE3C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18F727CA" w14:textId="77777777" w:rsidR="00CF1A5A" w:rsidRPr="00F606D3" w:rsidRDefault="00CF1A5A" w:rsidP="00CF1A5A">
      <w:pPr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5CBE2AC0" w14:textId="77777777" w:rsidR="00CF1A5A" w:rsidRPr="00F606D3" w:rsidRDefault="009A1708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606D3">
        <w:rPr>
          <w:rFonts w:ascii="Times New Roman" w:hAnsi="Times New Roman" w:cs="Times New Roman"/>
          <w:b/>
          <w:sz w:val="28"/>
          <w:szCs w:val="24"/>
        </w:rPr>
        <w:t>23.05.05 Системы обеспечения движения поездов</w:t>
      </w:r>
    </w:p>
    <w:p w14:paraId="067AF4B3" w14:textId="77777777" w:rsidR="00CF1A5A" w:rsidRPr="009A1708" w:rsidRDefault="00CF1A5A" w:rsidP="00CF1A5A">
      <w:pPr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360A2E8D" w14:textId="77777777" w:rsidR="00CF1A5A" w:rsidRPr="00F606D3" w:rsidRDefault="00CF1A5A" w:rsidP="00CF1A5A">
      <w:pPr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3FA8A18D" w14:textId="77777777" w:rsidR="009A1708" w:rsidRPr="00F606D3" w:rsidRDefault="009015CD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iCs/>
          <w:sz w:val="28"/>
          <w:szCs w:val="24"/>
        </w:rPr>
      </w:pPr>
      <w:r w:rsidRPr="00F606D3">
        <w:rPr>
          <w:rFonts w:ascii="Times New Roman" w:hAnsi="Times New Roman" w:cs="Times New Roman"/>
          <w:b/>
          <w:iCs/>
          <w:sz w:val="28"/>
          <w:szCs w:val="24"/>
        </w:rPr>
        <w:t>Электроснабжение железных дорог</w:t>
      </w:r>
    </w:p>
    <w:p w14:paraId="434A7F41" w14:textId="77777777" w:rsidR="00CF1A5A" w:rsidRPr="00A659CC" w:rsidRDefault="00CF1A5A" w:rsidP="00CF1A5A">
      <w:pPr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1C00C312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44856F0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463C2761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0CBF8730" w14:textId="199E787A" w:rsidR="00E55A97" w:rsidRPr="009C32A4" w:rsidRDefault="00135D1D" w:rsidP="00E55A97">
      <w:pPr>
        <w:pStyle w:val="s1"/>
        <w:ind w:firstLine="708"/>
        <w:jc w:val="both"/>
      </w:pPr>
      <w:r>
        <w:t xml:space="preserve">Формы промежуточной </w:t>
      </w:r>
      <w:r w:rsidRPr="00377BC3">
        <w:t xml:space="preserve">аттестации: </w:t>
      </w:r>
      <w:r w:rsidR="00E32595">
        <w:t>экзамен -</w:t>
      </w:r>
      <w:r w:rsidR="00E55A97" w:rsidRPr="00377BC3">
        <w:t xml:space="preserve"> 5 семестр (ОФО), </w:t>
      </w:r>
      <w:r w:rsidR="00377BC3" w:rsidRPr="00377BC3">
        <w:t xml:space="preserve">3 </w:t>
      </w:r>
      <w:r w:rsidR="00E55A97" w:rsidRPr="00377BC3">
        <w:t>курс (ЗФО)</w:t>
      </w:r>
      <w:r w:rsidR="00377BC3" w:rsidRPr="00377BC3">
        <w:t>.</w:t>
      </w:r>
    </w:p>
    <w:p w14:paraId="2AB1F2D6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07BDD0A4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17F9CF57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93F314" w14:textId="77777777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5244"/>
      </w:tblGrid>
      <w:tr w:rsidR="00CF0A07" w:rsidRPr="00F52F41" w14:paraId="46DCDC32" w14:textId="77777777" w:rsidTr="004C7207">
        <w:trPr>
          <w:trHeight w:val="493"/>
        </w:trPr>
        <w:tc>
          <w:tcPr>
            <w:tcW w:w="5245" w:type="dxa"/>
          </w:tcPr>
          <w:p w14:paraId="77E12220" w14:textId="77777777" w:rsidR="00CF0A07" w:rsidRPr="00F52F41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2F41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244" w:type="dxa"/>
          </w:tcPr>
          <w:p w14:paraId="12E719FE" w14:textId="77777777" w:rsidR="00CF0A07" w:rsidRPr="00F52F41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2F41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F52F41" w14:paraId="7FC9E0AC" w14:textId="77777777" w:rsidTr="004C7207">
        <w:trPr>
          <w:trHeight w:val="310"/>
        </w:trPr>
        <w:tc>
          <w:tcPr>
            <w:tcW w:w="5245" w:type="dxa"/>
          </w:tcPr>
          <w:p w14:paraId="21F8497A" w14:textId="77777777" w:rsidR="00CF0A07" w:rsidRPr="00F52F41" w:rsidRDefault="00E55A97" w:rsidP="00E55A9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52F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ОПК-4. Способен выполнять проектирование и расчёт транспортных объектов в соответствии с требованиями нормативных документов</w:t>
            </w:r>
          </w:p>
        </w:tc>
        <w:tc>
          <w:tcPr>
            <w:tcW w:w="5244" w:type="dxa"/>
          </w:tcPr>
          <w:p w14:paraId="4D278298" w14:textId="77777777" w:rsidR="00CF0A07" w:rsidRPr="00F52F41" w:rsidRDefault="00E55A97" w:rsidP="004C720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2F41">
              <w:rPr>
                <w:rFonts w:ascii="Times New Roman" w:hAnsi="Times New Roman" w:cs="Times New Roman"/>
                <w:sz w:val="20"/>
                <w:szCs w:val="20"/>
              </w:rPr>
              <w:t>ОПК-4.3. Использует методы расчета показателей надежности работы оборудования при проектировании и эксплуатации технических систем</w:t>
            </w:r>
          </w:p>
        </w:tc>
      </w:tr>
    </w:tbl>
    <w:p w14:paraId="7EBD366B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BDDA487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40FD9A0C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C0B9161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42D519F8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2126"/>
        <w:gridCol w:w="6379"/>
        <w:gridCol w:w="1914"/>
      </w:tblGrid>
      <w:tr w:rsidR="00F666D2" w:rsidRPr="00031963" w14:paraId="149439A0" w14:textId="77777777" w:rsidTr="000D24CB">
        <w:tc>
          <w:tcPr>
            <w:tcW w:w="2126" w:type="dxa"/>
          </w:tcPr>
          <w:p w14:paraId="46A390CF" w14:textId="77777777" w:rsidR="00F666D2" w:rsidRPr="00031963" w:rsidRDefault="00F666D2" w:rsidP="000D24C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 w:rsidRPr="00031963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6379" w:type="dxa"/>
          </w:tcPr>
          <w:p w14:paraId="0BF738B5" w14:textId="77777777" w:rsidR="00F666D2" w:rsidRPr="00031963" w:rsidRDefault="00F666D2" w:rsidP="000D24C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963"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1914" w:type="dxa"/>
          </w:tcPr>
          <w:p w14:paraId="264733A0" w14:textId="55F8441A" w:rsidR="00F666D2" w:rsidRPr="00031963" w:rsidRDefault="00F666D2" w:rsidP="009D76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963">
              <w:rPr>
                <w:rFonts w:ascii="Times New Roman" w:hAnsi="Times New Roman"/>
                <w:sz w:val="20"/>
                <w:szCs w:val="20"/>
              </w:rPr>
              <w:t xml:space="preserve">Оценочные материалы </w:t>
            </w:r>
          </w:p>
        </w:tc>
      </w:tr>
      <w:tr w:rsidR="00F666D2" w:rsidRPr="00031963" w14:paraId="626E45E3" w14:textId="77777777" w:rsidTr="000D24CB">
        <w:tc>
          <w:tcPr>
            <w:tcW w:w="2126" w:type="dxa"/>
            <w:vMerge w:val="restart"/>
          </w:tcPr>
          <w:p w14:paraId="157360F5" w14:textId="77777777" w:rsidR="00F666D2" w:rsidRPr="00031963" w:rsidRDefault="00F666D2" w:rsidP="000D24CB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031963">
              <w:rPr>
                <w:rFonts w:ascii="Times New Roman" w:hAnsi="Times New Roman" w:cs="Times New Roman"/>
                <w:sz w:val="20"/>
                <w:szCs w:val="20"/>
              </w:rPr>
              <w:t>ОПК-4.3. Использует методы расчета показателей надежности работы оборудования при проектировании и эксплуатации технических систем</w:t>
            </w:r>
          </w:p>
        </w:tc>
        <w:tc>
          <w:tcPr>
            <w:tcW w:w="6379" w:type="dxa"/>
          </w:tcPr>
          <w:p w14:paraId="065B4277" w14:textId="77777777" w:rsidR="00F666D2" w:rsidRPr="00031963" w:rsidRDefault="00F666D2" w:rsidP="000D24C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196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знает: методы расчета надежности </w:t>
            </w:r>
            <w:r w:rsidRPr="0003196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систем электроснабжения железнодорожного транспорта, при разработке технологических процессов производства, эксплуатации, технического обслуживания и ремонта систем обеспечения движения поездов, показатели надежности работы оборудования, виды технических отказов и состояний оборудования </w:t>
            </w:r>
          </w:p>
        </w:tc>
        <w:tc>
          <w:tcPr>
            <w:tcW w:w="1914" w:type="dxa"/>
          </w:tcPr>
          <w:p w14:paraId="76119031" w14:textId="77777777" w:rsidR="00F666D2" w:rsidRDefault="00F666D2" w:rsidP="000D24C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 (№ 1- №13)</w:t>
            </w:r>
          </w:p>
          <w:p w14:paraId="1AD59426" w14:textId="77777777" w:rsidR="00F666D2" w:rsidRPr="00031963" w:rsidRDefault="00F666D2" w:rsidP="000D24C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1963">
              <w:rPr>
                <w:rFonts w:ascii="Times New Roman" w:hAnsi="Times New Roman"/>
                <w:sz w:val="20"/>
                <w:szCs w:val="20"/>
              </w:rPr>
              <w:t xml:space="preserve">Вопросы </w:t>
            </w:r>
          </w:p>
          <w:p w14:paraId="0EA1424F" w14:textId="77777777" w:rsidR="00F666D2" w:rsidRPr="00031963" w:rsidRDefault="00F666D2" w:rsidP="000D24C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1963">
              <w:rPr>
                <w:rFonts w:ascii="Times New Roman" w:hAnsi="Times New Roman"/>
                <w:sz w:val="20"/>
                <w:szCs w:val="20"/>
              </w:rPr>
              <w:t>(№ 1- №</w:t>
            </w:r>
            <w:r>
              <w:rPr>
                <w:rFonts w:ascii="Times New Roman" w:hAnsi="Times New Roman"/>
                <w:sz w:val="20"/>
                <w:szCs w:val="20"/>
              </w:rPr>
              <w:t>74</w:t>
            </w:r>
            <w:r w:rsidRPr="00031963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B7995A2" w14:textId="77777777" w:rsidR="00F666D2" w:rsidRPr="00031963" w:rsidRDefault="00F666D2" w:rsidP="000D24C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666D2" w:rsidRPr="00031963" w14:paraId="635964A0" w14:textId="77777777" w:rsidTr="000D24CB">
        <w:tc>
          <w:tcPr>
            <w:tcW w:w="2126" w:type="dxa"/>
            <w:vMerge/>
          </w:tcPr>
          <w:p w14:paraId="3B7BEDBB" w14:textId="77777777" w:rsidR="00F666D2" w:rsidRPr="00031963" w:rsidRDefault="00F666D2" w:rsidP="000D24C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9" w:type="dxa"/>
          </w:tcPr>
          <w:p w14:paraId="1C5BF7BA" w14:textId="77777777" w:rsidR="00F666D2" w:rsidRPr="00031963" w:rsidRDefault="00F666D2" w:rsidP="000D24C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3196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умеет: </w:t>
            </w:r>
            <w:r w:rsidRPr="00031963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ить расчет показателей</w:t>
            </w:r>
            <w:r w:rsidRPr="0003196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надежности современных систем электроснабжения железнодорожного транспорта при разработке технологических процессов производства, эксплуатации, технического обслуживания и ремонта систем обеспечения движения поездов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03196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3196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осуществ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и</w:t>
            </w:r>
            <w:r w:rsidRPr="0003196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ть экспертизу технической документации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в части  </w:t>
            </w:r>
            <w:r w:rsidRPr="0003196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показате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лей</w:t>
            </w:r>
            <w:r w:rsidRPr="0003196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надежности работы оборудования, вид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ов</w:t>
            </w:r>
            <w:r w:rsidRPr="0003196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технических отказов и состояний оборудования</w:t>
            </w:r>
          </w:p>
        </w:tc>
        <w:tc>
          <w:tcPr>
            <w:tcW w:w="1914" w:type="dxa"/>
          </w:tcPr>
          <w:p w14:paraId="0F3B576A" w14:textId="77777777" w:rsidR="00F666D2" w:rsidRPr="00031963" w:rsidRDefault="00F666D2" w:rsidP="000D24C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1963">
              <w:rPr>
                <w:rFonts w:ascii="Times New Roman" w:hAnsi="Times New Roman"/>
                <w:sz w:val="20"/>
                <w:szCs w:val="20"/>
              </w:rPr>
              <w:t>Задания  (№ 1- №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031963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29543DD" w14:textId="77777777" w:rsidR="00F666D2" w:rsidRPr="00031963" w:rsidRDefault="00F666D2" w:rsidP="000D24C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666D2" w:rsidRPr="00031963" w14:paraId="07B92EB4" w14:textId="77777777" w:rsidTr="000D24CB">
        <w:tc>
          <w:tcPr>
            <w:tcW w:w="2126" w:type="dxa"/>
            <w:vMerge/>
          </w:tcPr>
          <w:p w14:paraId="77764B2D" w14:textId="77777777" w:rsidR="00F666D2" w:rsidRPr="00031963" w:rsidRDefault="00F666D2" w:rsidP="000D24C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9" w:type="dxa"/>
          </w:tcPr>
          <w:p w14:paraId="102F039F" w14:textId="77777777" w:rsidR="00F666D2" w:rsidRPr="00031963" w:rsidRDefault="00F666D2" w:rsidP="000D24C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3196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владеет:</w:t>
            </w:r>
            <w:r w:rsidRPr="0003196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методологией</w:t>
            </w:r>
            <w:r w:rsidRPr="0003196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расчета надежности систем электроснабжения железнодорожного транспорта при разработке технологических процессов производства, эксплуатации, технического обслуживания и ремонта систем обеспечения движения поездов,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методами расчета </w:t>
            </w:r>
            <w:r w:rsidRPr="0003196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показател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ей</w:t>
            </w:r>
            <w:r w:rsidRPr="0003196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надежности работы оборудования</w:t>
            </w:r>
          </w:p>
        </w:tc>
        <w:tc>
          <w:tcPr>
            <w:tcW w:w="1914" w:type="dxa"/>
          </w:tcPr>
          <w:p w14:paraId="76AAB16B" w14:textId="77777777" w:rsidR="00F666D2" w:rsidRPr="00031963" w:rsidRDefault="00F666D2" w:rsidP="000D24C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1963">
              <w:rPr>
                <w:rFonts w:ascii="Times New Roman" w:hAnsi="Times New Roman"/>
                <w:sz w:val="20"/>
                <w:szCs w:val="20"/>
              </w:rPr>
              <w:t xml:space="preserve">Задания </w:t>
            </w:r>
          </w:p>
          <w:p w14:paraId="0D653ABA" w14:textId="77777777" w:rsidR="00F666D2" w:rsidRPr="00031963" w:rsidRDefault="00F666D2" w:rsidP="000D24C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1963">
              <w:rPr>
                <w:rFonts w:ascii="Times New Roman" w:hAnsi="Times New Roman"/>
                <w:sz w:val="20"/>
                <w:szCs w:val="20"/>
              </w:rPr>
              <w:t>(№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031963">
              <w:rPr>
                <w:rFonts w:ascii="Times New Roman" w:hAnsi="Times New Roman"/>
                <w:sz w:val="20"/>
                <w:szCs w:val="20"/>
              </w:rPr>
              <w:t>- №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031963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F8AB7C6" w14:textId="77777777" w:rsidR="00F666D2" w:rsidRPr="00031963" w:rsidRDefault="00F666D2" w:rsidP="000D24C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37DF838B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56B0650" w14:textId="77777777" w:rsidR="00801FBB" w:rsidRPr="007419C7" w:rsidRDefault="00801FBB" w:rsidP="00801FB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5DDF71E" w14:textId="77777777" w:rsidR="00801FBB" w:rsidRPr="007419C7" w:rsidRDefault="00801FBB" w:rsidP="00801FB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7F5DFB62" w14:textId="77777777" w:rsidR="00801FBB" w:rsidRPr="007419C7" w:rsidRDefault="00801FBB" w:rsidP="00801FB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5381D55D" w14:textId="70629D0B" w:rsidR="00801FBB" w:rsidRPr="007419C7" w:rsidRDefault="00801FBB" w:rsidP="00801FB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E8384B">
        <w:rPr>
          <w:rFonts w:ascii="Times New Roman" w:eastAsia="Times New Roman" w:hAnsi="Times New Roman"/>
          <w:sz w:val="24"/>
          <w:szCs w:val="24"/>
        </w:rPr>
        <w:t>университета</w:t>
      </w:r>
      <w:bookmarkStart w:id="1" w:name="_GoBack"/>
      <w:bookmarkEnd w:id="1"/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36E326E1" w14:textId="77777777" w:rsidR="00801FBB" w:rsidRPr="007419C7" w:rsidRDefault="00801FBB" w:rsidP="00801FB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3300248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3D47BE5" w14:textId="77777777" w:rsidR="004C7207" w:rsidRDefault="004C7207">
      <w:pPr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br w:type="page"/>
      </w:r>
    </w:p>
    <w:p w14:paraId="59A1BDDB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2CFD6735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106D1E45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52EF184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4F4347D" w14:textId="77777777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E55A97">
        <w:rPr>
          <w:rFonts w:ascii="Times New Roman" w:eastAsia="Times New Roman" w:hAnsi="Times New Roman"/>
          <w:bCs/>
          <w:iCs/>
          <w:sz w:val="24"/>
          <w:szCs w:val="24"/>
        </w:rPr>
        <w:t xml:space="preserve">: </w:t>
      </w:r>
    </w:p>
    <w:tbl>
      <w:tblPr>
        <w:tblStyle w:val="aa"/>
        <w:tblpPr w:leftFromText="180" w:rightFromText="180" w:vertAnchor="text" w:horzAnchor="margin" w:tblpX="216" w:tblpY="161"/>
        <w:tblW w:w="10882" w:type="dxa"/>
        <w:tblLayout w:type="fixed"/>
        <w:tblLook w:val="04A0" w:firstRow="1" w:lastRow="0" w:firstColumn="1" w:lastColumn="0" w:noHBand="0" w:noVBand="1"/>
      </w:tblPr>
      <w:tblGrid>
        <w:gridCol w:w="959"/>
        <w:gridCol w:w="2552"/>
        <w:gridCol w:w="2251"/>
        <w:gridCol w:w="5120"/>
      </w:tblGrid>
      <w:tr w:rsidR="00F666D2" w:rsidRPr="00F52F41" w14:paraId="7F43CF5F" w14:textId="77777777" w:rsidTr="000D24CB">
        <w:tc>
          <w:tcPr>
            <w:tcW w:w="5762" w:type="dxa"/>
            <w:gridSpan w:val="3"/>
          </w:tcPr>
          <w:p w14:paraId="320EB715" w14:textId="77777777" w:rsidR="00F666D2" w:rsidRPr="00F52F41" w:rsidRDefault="00F666D2" w:rsidP="000D24CB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52F41"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5120" w:type="dxa"/>
          </w:tcPr>
          <w:p w14:paraId="79925E97" w14:textId="77777777" w:rsidR="00F666D2" w:rsidRPr="00F52F41" w:rsidRDefault="00F666D2" w:rsidP="000D24CB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52F4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F666D2" w:rsidRPr="00F52F41" w14:paraId="797A7D45" w14:textId="77777777" w:rsidTr="000D24CB">
        <w:tc>
          <w:tcPr>
            <w:tcW w:w="5762" w:type="dxa"/>
            <w:gridSpan w:val="3"/>
          </w:tcPr>
          <w:p w14:paraId="67776DC4" w14:textId="77777777" w:rsidR="00F666D2" w:rsidRPr="00F52F41" w:rsidRDefault="00F666D2" w:rsidP="000D24CB">
            <w:pPr>
              <w:jc w:val="both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F52F41">
              <w:rPr>
                <w:rFonts w:ascii="Times New Roman" w:hAnsi="Times New Roman" w:cs="Times New Roman"/>
                <w:sz w:val="20"/>
                <w:szCs w:val="20"/>
              </w:rPr>
              <w:t>ОПК-4.3. Использует методы расчета показателей надежности работы оборудования при проектировании и эксплуатации технических систем</w:t>
            </w:r>
          </w:p>
        </w:tc>
        <w:tc>
          <w:tcPr>
            <w:tcW w:w="5120" w:type="dxa"/>
          </w:tcPr>
          <w:p w14:paraId="6BBAD496" w14:textId="77777777" w:rsidR="00F666D2" w:rsidRPr="00F52F41" w:rsidRDefault="00F666D2" w:rsidP="000D24C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52F4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знает: методы расчета надежности </w:t>
            </w:r>
            <w:r w:rsidRPr="00F52F41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систем электроснабжения железнодорожного транспорта, при разработке технологических процессов производства, эксплуатации, технического обслуживания и ремонта систем обеспечения движения поездов, показатели надежности работы оборудования, виды технических отказов и состояний оборудования</w:t>
            </w:r>
          </w:p>
        </w:tc>
      </w:tr>
      <w:tr w:rsidR="00F666D2" w:rsidRPr="00F52F41" w14:paraId="65E8A9D7" w14:textId="77777777" w:rsidTr="000D24CB">
        <w:trPr>
          <w:trHeight w:val="51"/>
        </w:trPr>
        <w:tc>
          <w:tcPr>
            <w:tcW w:w="959" w:type="dxa"/>
          </w:tcPr>
          <w:p w14:paraId="6B24A6CA" w14:textId="77777777" w:rsidR="00F666D2" w:rsidRPr="00F52F41" w:rsidRDefault="00F666D2" w:rsidP="000D24CB">
            <w:pPr>
              <w:ind w:left="-113" w:right="-35"/>
              <w:jc w:val="center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6C2A3F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6C2A3F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6C2A3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52" w:type="dxa"/>
          </w:tcPr>
          <w:p w14:paraId="781F94C8" w14:textId="77777777" w:rsidR="00F666D2" w:rsidRPr="00F52F41" w:rsidRDefault="00F666D2" w:rsidP="000D24CB">
            <w:pPr>
              <w:pStyle w:val="a6"/>
              <w:ind w:left="0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9500FE">
              <w:rPr>
                <w:rFonts w:ascii="Times New Roman" w:hAnsi="Times New Roman"/>
                <w:sz w:val="20"/>
                <w:szCs w:val="20"/>
              </w:rPr>
              <w:t>Вопрос</w:t>
            </w:r>
          </w:p>
        </w:tc>
        <w:tc>
          <w:tcPr>
            <w:tcW w:w="7371" w:type="dxa"/>
            <w:gridSpan w:val="2"/>
          </w:tcPr>
          <w:p w14:paraId="6E9BB12B" w14:textId="77777777" w:rsidR="00F666D2" w:rsidRPr="00F52F41" w:rsidRDefault="00F666D2" w:rsidP="000D24CB">
            <w:pPr>
              <w:pStyle w:val="a6"/>
              <w:ind w:left="0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9500FE">
              <w:rPr>
                <w:rFonts w:ascii="Times New Roman" w:hAnsi="Times New Roman"/>
                <w:sz w:val="20"/>
                <w:szCs w:val="20"/>
              </w:rPr>
              <w:t>Вариант ответа на вопрос</w:t>
            </w:r>
          </w:p>
        </w:tc>
      </w:tr>
      <w:tr w:rsidR="00F666D2" w:rsidRPr="00F52F41" w14:paraId="1F5A8F67" w14:textId="77777777" w:rsidTr="000D24CB">
        <w:trPr>
          <w:trHeight w:val="36"/>
        </w:trPr>
        <w:tc>
          <w:tcPr>
            <w:tcW w:w="959" w:type="dxa"/>
          </w:tcPr>
          <w:p w14:paraId="29C89A9D" w14:textId="77777777" w:rsidR="00F666D2" w:rsidRPr="00824AE9" w:rsidRDefault="00F666D2" w:rsidP="00F666D2">
            <w:pPr>
              <w:pStyle w:val="a6"/>
              <w:numPr>
                <w:ilvl w:val="0"/>
                <w:numId w:val="66"/>
              </w:numPr>
              <w:ind w:right="2443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0FE03608" w14:textId="77777777" w:rsidR="00F666D2" w:rsidRPr="00824AE9" w:rsidRDefault="00F666D2" w:rsidP="000D24CB">
            <w:pPr>
              <w:pStyle w:val="a6"/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2552" w:type="dxa"/>
          </w:tcPr>
          <w:p w14:paraId="27857ED7" w14:textId="77777777" w:rsidR="00F666D2" w:rsidRPr="00824AE9" w:rsidRDefault="00F666D2" w:rsidP="000D24CB">
            <w:pPr>
              <w:pStyle w:val="a6"/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24AE9">
              <w:rPr>
                <w:rFonts w:ascii="Times New Roman" w:hAnsi="Times New Roman"/>
                <w:sz w:val="20"/>
                <w:szCs w:val="20"/>
              </w:rPr>
              <w:t>Дать определение надежности объекта</w:t>
            </w:r>
          </w:p>
        </w:tc>
        <w:tc>
          <w:tcPr>
            <w:tcW w:w="7371" w:type="dxa"/>
            <w:gridSpan w:val="2"/>
          </w:tcPr>
          <w:p w14:paraId="475FBED8" w14:textId="77777777" w:rsidR="00F666D2" w:rsidRPr="00824AE9" w:rsidRDefault="00F666D2" w:rsidP="000D24CB">
            <w:pPr>
              <w:numPr>
                <w:ilvl w:val="0"/>
                <w:numId w:val="3"/>
              </w:numPr>
              <w:ind w:left="0" w:right="-35" w:firstLine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AE9">
              <w:rPr>
                <w:rFonts w:ascii="Times New Roman" w:eastAsia="Times New Roman" w:hAnsi="Times New Roman" w:cs="Times New Roman"/>
                <w:sz w:val="20"/>
                <w:szCs w:val="20"/>
              </w:rPr>
              <w:t>Надежность – свойство объекта сохранять во времени в установленных пределах значения своих характеристик (параметров) при заданных режимах и условиях эксплуатации, технического обслуживания, ремонта, хранения и транспортировки.</w:t>
            </w:r>
          </w:p>
          <w:p w14:paraId="3F293BE9" w14:textId="77777777" w:rsidR="00F666D2" w:rsidRPr="00824AE9" w:rsidRDefault="00F666D2" w:rsidP="000D24CB">
            <w:pPr>
              <w:numPr>
                <w:ilvl w:val="0"/>
                <w:numId w:val="3"/>
              </w:numPr>
              <w:ind w:left="0" w:right="-35" w:firstLine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AE9">
              <w:rPr>
                <w:rFonts w:ascii="Times New Roman" w:eastAsia="Times New Roman" w:hAnsi="Times New Roman" w:cs="Times New Roman"/>
                <w:sz w:val="20"/>
                <w:szCs w:val="20"/>
              </w:rPr>
              <w:t>Надежность – свойство объекта сохранять в течении эксплуатации в установленных пределах значения своих характеристик (параметров) при заданных режимах и условиях эксплуатации, технического обслуживания, ремонта, хранения и транспортировки.</w:t>
            </w:r>
          </w:p>
          <w:p w14:paraId="2BEC3283" w14:textId="77777777" w:rsidR="00F666D2" w:rsidRPr="00824AE9" w:rsidRDefault="00F666D2" w:rsidP="000D24CB">
            <w:pPr>
              <w:numPr>
                <w:ilvl w:val="0"/>
                <w:numId w:val="3"/>
              </w:numPr>
              <w:ind w:left="0" w:right="-35" w:firstLine="0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24AE9">
              <w:rPr>
                <w:rFonts w:ascii="Times New Roman" w:eastAsia="Times New Roman" w:hAnsi="Times New Roman" w:cs="Times New Roman"/>
                <w:sz w:val="20"/>
                <w:szCs w:val="20"/>
              </w:rPr>
              <w:t>Надежность – свойство объекта сохранять в установленных пределах значения своих характеристик (параметров) при заданных режимах и условиях эксплуатации, технического обслуживания, ремонта, хранения и транспортировки.</w:t>
            </w:r>
          </w:p>
        </w:tc>
      </w:tr>
      <w:tr w:rsidR="00F666D2" w:rsidRPr="00F52F41" w14:paraId="25B432C8" w14:textId="77777777" w:rsidTr="000D24CB">
        <w:trPr>
          <w:trHeight w:val="36"/>
        </w:trPr>
        <w:tc>
          <w:tcPr>
            <w:tcW w:w="959" w:type="dxa"/>
          </w:tcPr>
          <w:p w14:paraId="703C24A7" w14:textId="77777777" w:rsidR="00F666D2" w:rsidRPr="00824AE9" w:rsidRDefault="00F666D2" w:rsidP="00F666D2">
            <w:pPr>
              <w:pStyle w:val="a6"/>
              <w:numPr>
                <w:ilvl w:val="0"/>
                <w:numId w:val="6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2552" w:type="dxa"/>
          </w:tcPr>
          <w:p w14:paraId="4E570A63" w14:textId="77777777" w:rsidR="00F666D2" w:rsidRPr="00824AE9" w:rsidRDefault="00F666D2" w:rsidP="000D24CB">
            <w:pPr>
              <w:pStyle w:val="a6"/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24AE9">
              <w:rPr>
                <w:rFonts w:ascii="Times New Roman" w:hAnsi="Times New Roman"/>
                <w:sz w:val="20"/>
                <w:szCs w:val="20"/>
              </w:rPr>
              <w:t>Дать определение безотказности объекта</w:t>
            </w:r>
          </w:p>
        </w:tc>
        <w:tc>
          <w:tcPr>
            <w:tcW w:w="7371" w:type="dxa"/>
            <w:gridSpan w:val="2"/>
          </w:tcPr>
          <w:p w14:paraId="7C364B35" w14:textId="77777777" w:rsidR="00F666D2" w:rsidRPr="00824AE9" w:rsidRDefault="00F666D2" w:rsidP="000D24CB">
            <w:pPr>
              <w:numPr>
                <w:ilvl w:val="0"/>
                <w:numId w:val="5"/>
              </w:numPr>
              <w:spacing w:line="276" w:lineRule="auto"/>
              <w:ind w:left="34" w:firstLine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AE9">
              <w:rPr>
                <w:rFonts w:ascii="Times New Roman" w:eastAsia="Times New Roman" w:hAnsi="Times New Roman" w:cs="Times New Roman"/>
                <w:sz w:val="20"/>
                <w:szCs w:val="20"/>
              </w:rPr>
              <w:t>Безотказность – свойство объекта при эксплуатации сохранять работоспособное состояние в течение некоторого времени или некоторой наработки.</w:t>
            </w:r>
          </w:p>
          <w:p w14:paraId="49F028E3" w14:textId="77777777" w:rsidR="00F666D2" w:rsidRPr="00824AE9" w:rsidRDefault="00F666D2" w:rsidP="000D24CB">
            <w:pPr>
              <w:numPr>
                <w:ilvl w:val="0"/>
                <w:numId w:val="5"/>
              </w:numPr>
              <w:spacing w:line="276" w:lineRule="auto"/>
              <w:ind w:left="34" w:firstLine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AE9">
              <w:rPr>
                <w:rFonts w:ascii="Times New Roman" w:eastAsia="Times New Roman" w:hAnsi="Times New Roman" w:cs="Times New Roman"/>
                <w:sz w:val="20"/>
                <w:szCs w:val="20"/>
              </w:rPr>
              <w:t>Безотказность – свойство объекта непрерывно сохранять работоспособное состояние в течение некоторого времени или некоторой наработки.</w:t>
            </w:r>
          </w:p>
          <w:p w14:paraId="1D5D773D" w14:textId="77777777" w:rsidR="00F666D2" w:rsidRPr="00824AE9" w:rsidRDefault="00F666D2" w:rsidP="000D24CB">
            <w:pPr>
              <w:pStyle w:val="a6"/>
              <w:numPr>
                <w:ilvl w:val="0"/>
                <w:numId w:val="5"/>
              </w:numPr>
              <w:ind w:left="33" w:firstLine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24AE9">
              <w:rPr>
                <w:rFonts w:ascii="Times New Roman" w:hAnsi="Times New Roman"/>
                <w:sz w:val="20"/>
                <w:szCs w:val="20"/>
              </w:rPr>
              <w:t>Безотказность – свойство объекта непрерывно сохранять работоспособное состояние в течение эксплуатации.</w:t>
            </w:r>
          </w:p>
        </w:tc>
      </w:tr>
      <w:tr w:rsidR="00F666D2" w:rsidRPr="00F52F41" w14:paraId="7E024C6C" w14:textId="77777777" w:rsidTr="000D24CB">
        <w:trPr>
          <w:trHeight w:val="36"/>
        </w:trPr>
        <w:tc>
          <w:tcPr>
            <w:tcW w:w="959" w:type="dxa"/>
          </w:tcPr>
          <w:p w14:paraId="0D0CF169" w14:textId="77777777" w:rsidR="00F666D2" w:rsidRPr="00824AE9" w:rsidRDefault="00F666D2" w:rsidP="00F666D2">
            <w:pPr>
              <w:pStyle w:val="a6"/>
              <w:numPr>
                <w:ilvl w:val="0"/>
                <w:numId w:val="6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2552" w:type="dxa"/>
          </w:tcPr>
          <w:p w14:paraId="4495F8F3" w14:textId="77777777" w:rsidR="00F666D2" w:rsidRPr="00F52F41" w:rsidRDefault="00F666D2" w:rsidP="000D24CB">
            <w:pPr>
              <w:pStyle w:val="a6"/>
              <w:ind w:left="0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9500FE">
              <w:rPr>
                <w:rFonts w:ascii="Times New Roman" w:hAnsi="Times New Roman"/>
                <w:sz w:val="20"/>
                <w:szCs w:val="20"/>
              </w:rPr>
              <w:t>Дать определение долговечности объекта</w:t>
            </w:r>
          </w:p>
        </w:tc>
        <w:tc>
          <w:tcPr>
            <w:tcW w:w="7371" w:type="dxa"/>
            <w:gridSpan w:val="2"/>
          </w:tcPr>
          <w:p w14:paraId="487C57C5" w14:textId="77777777" w:rsidR="00F666D2" w:rsidRPr="009500FE" w:rsidRDefault="00F666D2" w:rsidP="000D24CB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00FE">
              <w:rPr>
                <w:rFonts w:ascii="Times New Roman" w:eastAsia="Times New Roman" w:hAnsi="Times New Roman" w:cs="Times New Roman"/>
                <w:sz w:val="20"/>
                <w:szCs w:val="20"/>
              </w:rPr>
              <w:t>1. Долговечность - свойство объекта непрерывно сохранять работоспособное состояние при установленной системе технического обслуживания.</w:t>
            </w:r>
          </w:p>
          <w:p w14:paraId="65400412" w14:textId="77777777" w:rsidR="00F666D2" w:rsidRPr="009500FE" w:rsidRDefault="00F666D2" w:rsidP="000D24CB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00FE">
              <w:rPr>
                <w:rFonts w:ascii="Times New Roman" w:eastAsia="Times New Roman" w:hAnsi="Times New Roman" w:cs="Times New Roman"/>
                <w:sz w:val="20"/>
                <w:szCs w:val="20"/>
              </w:rPr>
              <w:t>2. Долговечность - свойство объекта непрерывно сохранять работоспособное состояние до наступления предельного состояния при установленной системе технического обслуживания и ремонта.</w:t>
            </w:r>
          </w:p>
          <w:p w14:paraId="63E908C5" w14:textId="77777777" w:rsidR="00F666D2" w:rsidRPr="00F52F41" w:rsidRDefault="00F666D2" w:rsidP="000D24CB">
            <w:pPr>
              <w:pStyle w:val="a6"/>
              <w:ind w:left="0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9500FE">
              <w:rPr>
                <w:rFonts w:ascii="Times New Roman" w:hAnsi="Times New Roman"/>
                <w:sz w:val="20"/>
                <w:szCs w:val="20"/>
              </w:rPr>
              <w:t>3. Долговечность - свойство объекта непрерывно сохранять работоспособное состояние до наступления предельного состояния при установленной системе технического обслуживания.</w:t>
            </w:r>
          </w:p>
        </w:tc>
      </w:tr>
      <w:tr w:rsidR="00F666D2" w:rsidRPr="00F52F41" w14:paraId="0A27A31F" w14:textId="77777777" w:rsidTr="000D24CB">
        <w:trPr>
          <w:trHeight w:val="36"/>
        </w:trPr>
        <w:tc>
          <w:tcPr>
            <w:tcW w:w="959" w:type="dxa"/>
          </w:tcPr>
          <w:p w14:paraId="393AC9CA" w14:textId="77777777" w:rsidR="00F666D2" w:rsidRPr="00824AE9" w:rsidRDefault="00F666D2" w:rsidP="00F666D2">
            <w:pPr>
              <w:pStyle w:val="a6"/>
              <w:numPr>
                <w:ilvl w:val="0"/>
                <w:numId w:val="6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2552" w:type="dxa"/>
          </w:tcPr>
          <w:p w14:paraId="1F5C1C48" w14:textId="77777777" w:rsidR="00F666D2" w:rsidRPr="00F52F41" w:rsidRDefault="00F666D2" w:rsidP="000D24CB">
            <w:pPr>
              <w:pStyle w:val="a6"/>
              <w:ind w:left="0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9500FE">
              <w:rPr>
                <w:rFonts w:ascii="Times New Roman" w:hAnsi="Times New Roman"/>
                <w:sz w:val="20"/>
                <w:szCs w:val="20"/>
              </w:rPr>
              <w:t>Дать определение сохраняемости объекта</w:t>
            </w:r>
          </w:p>
        </w:tc>
        <w:tc>
          <w:tcPr>
            <w:tcW w:w="7371" w:type="dxa"/>
            <w:gridSpan w:val="2"/>
          </w:tcPr>
          <w:p w14:paraId="2BB5BE17" w14:textId="77777777" w:rsidR="00F666D2" w:rsidRPr="009500FE" w:rsidRDefault="00F666D2" w:rsidP="000D24C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00FE">
              <w:rPr>
                <w:rFonts w:ascii="Times New Roman" w:eastAsia="Times New Roman" w:hAnsi="Times New Roman" w:cs="Times New Roman"/>
                <w:sz w:val="20"/>
                <w:szCs w:val="20"/>
              </w:rPr>
              <w:t>1. Сохраняемость – свойство объекта сохранять в заданных пределах значения параметров, характеризующих способности объекта выполнять требуемые функции, в течение хранения и (или) транспортирования.</w:t>
            </w:r>
          </w:p>
          <w:p w14:paraId="764A3A37" w14:textId="77777777" w:rsidR="00F666D2" w:rsidRPr="009500FE" w:rsidRDefault="00F666D2" w:rsidP="000D24C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00FE">
              <w:rPr>
                <w:rFonts w:ascii="Times New Roman" w:eastAsia="Times New Roman" w:hAnsi="Times New Roman" w:cs="Times New Roman"/>
                <w:sz w:val="20"/>
                <w:szCs w:val="20"/>
              </w:rPr>
              <w:t>2. Сохраняемость – свойство объекта сохранять в заданных пределах значения параметров, характеризующих способности объекта выполнять требуемые функции, в течение хранения.</w:t>
            </w:r>
          </w:p>
          <w:p w14:paraId="18A84339" w14:textId="77777777" w:rsidR="00F666D2" w:rsidRPr="00F52F41" w:rsidRDefault="00F666D2" w:rsidP="000D24CB">
            <w:pPr>
              <w:pStyle w:val="a6"/>
              <w:ind w:left="0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9500FE">
              <w:rPr>
                <w:rFonts w:ascii="Times New Roman" w:hAnsi="Times New Roman"/>
                <w:sz w:val="20"/>
                <w:szCs w:val="20"/>
              </w:rPr>
              <w:t>3. Сохраняемость – свойство объекта сохранять в заданных пределах значения параметров, характеризующих способности объекта выполнять требуемые функции, в течение и после хранения и (или) транспортирования.</w:t>
            </w:r>
          </w:p>
        </w:tc>
      </w:tr>
      <w:tr w:rsidR="00F666D2" w:rsidRPr="00F52F41" w14:paraId="35656691" w14:textId="77777777" w:rsidTr="000D24CB">
        <w:trPr>
          <w:trHeight w:val="36"/>
        </w:trPr>
        <w:tc>
          <w:tcPr>
            <w:tcW w:w="959" w:type="dxa"/>
          </w:tcPr>
          <w:p w14:paraId="2DA9A5B1" w14:textId="77777777" w:rsidR="00F666D2" w:rsidRPr="00824AE9" w:rsidRDefault="00F666D2" w:rsidP="00F666D2">
            <w:pPr>
              <w:pStyle w:val="a6"/>
              <w:numPr>
                <w:ilvl w:val="0"/>
                <w:numId w:val="6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2552" w:type="dxa"/>
          </w:tcPr>
          <w:p w14:paraId="60465170" w14:textId="77777777" w:rsidR="00F666D2" w:rsidRPr="00F52F41" w:rsidRDefault="00F666D2" w:rsidP="000D24CB">
            <w:pPr>
              <w:pStyle w:val="a6"/>
              <w:ind w:left="0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9500FE">
              <w:rPr>
                <w:rFonts w:ascii="Times New Roman" w:hAnsi="Times New Roman"/>
                <w:sz w:val="20"/>
                <w:szCs w:val="20"/>
              </w:rPr>
              <w:t>Дать определение ремонтопригодности объекта</w:t>
            </w:r>
          </w:p>
        </w:tc>
        <w:tc>
          <w:tcPr>
            <w:tcW w:w="7371" w:type="dxa"/>
            <w:gridSpan w:val="2"/>
          </w:tcPr>
          <w:p w14:paraId="04AF233D" w14:textId="77777777" w:rsidR="00F666D2" w:rsidRPr="00824AE9" w:rsidRDefault="00F666D2" w:rsidP="00F666D2">
            <w:pPr>
              <w:pStyle w:val="a6"/>
              <w:numPr>
                <w:ilvl w:val="0"/>
                <w:numId w:val="59"/>
              </w:numPr>
              <w:ind w:left="33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4AE9">
              <w:rPr>
                <w:rFonts w:ascii="Times New Roman" w:hAnsi="Times New Roman"/>
                <w:sz w:val="20"/>
                <w:szCs w:val="20"/>
              </w:rPr>
              <w:t>Ремонтопригодность – свойство объекта, заключающееся в приспособленности к поддержанию и восстановлению работоспособного состояния путем технического обслуживания и ремонта.</w:t>
            </w:r>
          </w:p>
          <w:p w14:paraId="4DE77DB4" w14:textId="77777777" w:rsidR="00F666D2" w:rsidRPr="00824AE9" w:rsidRDefault="00F666D2" w:rsidP="00F666D2">
            <w:pPr>
              <w:pStyle w:val="a6"/>
              <w:numPr>
                <w:ilvl w:val="0"/>
                <w:numId w:val="59"/>
              </w:numPr>
              <w:ind w:left="33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4AE9">
              <w:rPr>
                <w:rFonts w:ascii="Times New Roman" w:hAnsi="Times New Roman"/>
                <w:sz w:val="20"/>
                <w:szCs w:val="20"/>
              </w:rPr>
              <w:t xml:space="preserve">Ремонтопригодность – свойство объекта, заключающееся в приспособленности к поддержанию и восстановлению работоспособного </w:t>
            </w:r>
            <w:r w:rsidRPr="00824AE9">
              <w:rPr>
                <w:rFonts w:ascii="Times New Roman" w:hAnsi="Times New Roman"/>
                <w:sz w:val="20"/>
                <w:szCs w:val="20"/>
              </w:rPr>
              <w:lastRenderedPageBreak/>
              <w:t>состояния путем ремонта.</w:t>
            </w:r>
          </w:p>
          <w:p w14:paraId="44CE321D" w14:textId="77777777" w:rsidR="00F666D2" w:rsidRPr="00824AE9" w:rsidRDefault="00F666D2" w:rsidP="00F666D2">
            <w:pPr>
              <w:pStyle w:val="a6"/>
              <w:numPr>
                <w:ilvl w:val="0"/>
                <w:numId w:val="59"/>
              </w:numPr>
              <w:ind w:left="33" w:firstLine="0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824AE9">
              <w:rPr>
                <w:rFonts w:ascii="Times New Roman" w:hAnsi="Times New Roman"/>
                <w:sz w:val="20"/>
                <w:szCs w:val="20"/>
              </w:rPr>
              <w:t>Ремонтопригодность – свойство объекта, заключающееся в приспособленности к ремонту.</w:t>
            </w:r>
          </w:p>
        </w:tc>
      </w:tr>
      <w:tr w:rsidR="00F666D2" w:rsidRPr="00F52F41" w14:paraId="1EB00280" w14:textId="77777777" w:rsidTr="000D24CB">
        <w:trPr>
          <w:trHeight w:val="36"/>
        </w:trPr>
        <w:tc>
          <w:tcPr>
            <w:tcW w:w="959" w:type="dxa"/>
          </w:tcPr>
          <w:p w14:paraId="0E1C8EF6" w14:textId="77777777" w:rsidR="00F666D2" w:rsidRPr="00824AE9" w:rsidRDefault="00F666D2" w:rsidP="00F666D2">
            <w:pPr>
              <w:pStyle w:val="a6"/>
              <w:numPr>
                <w:ilvl w:val="0"/>
                <w:numId w:val="6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2552" w:type="dxa"/>
          </w:tcPr>
          <w:p w14:paraId="78A53560" w14:textId="77777777" w:rsidR="00F666D2" w:rsidRPr="00F52F41" w:rsidRDefault="00F666D2" w:rsidP="000D24CB">
            <w:pPr>
              <w:pStyle w:val="a6"/>
              <w:ind w:left="0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9500FE">
              <w:rPr>
                <w:rFonts w:ascii="Times New Roman" w:hAnsi="Times New Roman"/>
                <w:sz w:val="20"/>
                <w:szCs w:val="20"/>
              </w:rPr>
              <w:t>Что такое коэффициент готовности?</w:t>
            </w:r>
          </w:p>
        </w:tc>
        <w:tc>
          <w:tcPr>
            <w:tcW w:w="7371" w:type="dxa"/>
            <w:gridSpan w:val="2"/>
          </w:tcPr>
          <w:p w14:paraId="74FDA50C" w14:textId="77777777" w:rsidR="00F666D2" w:rsidRPr="00824AE9" w:rsidRDefault="00F666D2" w:rsidP="00F666D2">
            <w:pPr>
              <w:pStyle w:val="a6"/>
              <w:numPr>
                <w:ilvl w:val="0"/>
                <w:numId w:val="60"/>
              </w:numPr>
              <w:ind w:left="33" w:right="-35" w:firstLine="0"/>
              <w:jc w:val="both"/>
              <w:rPr>
                <w:rFonts w:ascii="Times New Roman" w:hAnsi="Times New Roman"/>
                <w:sz w:val="20"/>
                <w:szCs w:val="20"/>
                <w:vertAlign w:val="subscript"/>
              </w:rPr>
            </w:pPr>
            <w:r w:rsidRPr="00824AE9">
              <w:rPr>
                <w:rFonts w:ascii="Times New Roman" w:hAnsi="Times New Roman"/>
                <w:sz w:val="20"/>
                <w:szCs w:val="20"/>
              </w:rPr>
              <w:t xml:space="preserve">Коэффициентом готовности Кг называется отношение среднего времени работы между </w:t>
            </w:r>
            <w:proofErr w:type="gramStart"/>
            <w:r w:rsidRPr="00824AE9">
              <w:rPr>
                <w:rFonts w:ascii="Times New Roman" w:hAnsi="Times New Roman"/>
                <w:sz w:val="20"/>
                <w:szCs w:val="20"/>
              </w:rPr>
              <w:t>отказами То</w:t>
            </w:r>
            <w:proofErr w:type="gramEnd"/>
            <w:r w:rsidRPr="00824AE9">
              <w:rPr>
                <w:rFonts w:ascii="Times New Roman" w:hAnsi="Times New Roman"/>
                <w:sz w:val="20"/>
                <w:szCs w:val="20"/>
              </w:rPr>
              <w:t xml:space="preserve"> к сумме среднего времени работы между отказами Т и среднего времени восстановления </w:t>
            </w:r>
            <w:proofErr w:type="spellStart"/>
            <w:r w:rsidRPr="00824AE9">
              <w:rPr>
                <w:rFonts w:ascii="Times New Roman" w:hAnsi="Times New Roman"/>
                <w:sz w:val="20"/>
                <w:szCs w:val="20"/>
              </w:rPr>
              <w:t>Тв</w:t>
            </w:r>
            <w:proofErr w:type="spellEnd"/>
            <w:r w:rsidRPr="00824AE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1B1C342" w14:textId="77777777" w:rsidR="00F666D2" w:rsidRPr="00824AE9" w:rsidRDefault="00F666D2" w:rsidP="00F666D2">
            <w:pPr>
              <w:pStyle w:val="a6"/>
              <w:numPr>
                <w:ilvl w:val="0"/>
                <w:numId w:val="60"/>
              </w:numPr>
              <w:ind w:left="33" w:right="-35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4AE9">
              <w:rPr>
                <w:rFonts w:ascii="Times New Roman" w:hAnsi="Times New Roman"/>
                <w:sz w:val="20"/>
                <w:szCs w:val="20"/>
              </w:rPr>
              <w:t xml:space="preserve">Коэффициентом готовности Кг называется отношение времени работы между </w:t>
            </w:r>
            <w:proofErr w:type="gramStart"/>
            <w:r w:rsidRPr="00824AE9">
              <w:rPr>
                <w:rFonts w:ascii="Times New Roman" w:hAnsi="Times New Roman"/>
                <w:sz w:val="20"/>
                <w:szCs w:val="20"/>
              </w:rPr>
              <w:t>отказами То</w:t>
            </w:r>
            <w:proofErr w:type="gramEnd"/>
            <w:r w:rsidRPr="00824AE9">
              <w:rPr>
                <w:rFonts w:ascii="Times New Roman" w:hAnsi="Times New Roman"/>
                <w:sz w:val="20"/>
                <w:szCs w:val="20"/>
              </w:rPr>
              <w:t xml:space="preserve"> к сумме среднего времени работы между отказами Т и среднего времени восстановления </w:t>
            </w:r>
            <w:proofErr w:type="spellStart"/>
            <w:r w:rsidRPr="00824AE9">
              <w:rPr>
                <w:rFonts w:ascii="Times New Roman" w:hAnsi="Times New Roman"/>
                <w:sz w:val="20"/>
                <w:szCs w:val="20"/>
              </w:rPr>
              <w:t>Тв</w:t>
            </w:r>
            <w:proofErr w:type="spellEnd"/>
            <w:r w:rsidRPr="00824AE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5B9C853B" w14:textId="77777777" w:rsidR="00F666D2" w:rsidRPr="00824AE9" w:rsidRDefault="00F666D2" w:rsidP="00F666D2">
            <w:pPr>
              <w:pStyle w:val="a6"/>
              <w:numPr>
                <w:ilvl w:val="0"/>
                <w:numId w:val="60"/>
              </w:numPr>
              <w:ind w:left="33" w:right="-35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4AE9">
              <w:rPr>
                <w:rFonts w:ascii="Times New Roman" w:hAnsi="Times New Roman"/>
                <w:sz w:val="20"/>
                <w:szCs w:val="20"/>
              </w:rPr>
              <w:t xml:space="preserve">Коэффициентом готовности Кг называется отношение времени работы между отказами То к сумме времени работы между отказами Т и среднего времени восстановления </w:t>
            </w:r>
            <w:proofErr w:type="spellStart"/>
            <w:r w:rsidRPr="00824AE9">
              <w:rPr>
                <w:rFonts w:ascii="Times New Roman" w:hAnsi="Times New Roman"/>
                <w:sz w:val="20"/>
                <w:szCs w:val="20"/>
              </w:rPr>
              <w:t>Тв</w:t>
            </w:r>
            <w:proofErr w:type="spellEnd"/>
            <w:r w:rsidRPr="00824AE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F666D2" w:rsidRPr="00F52F41" w14:paraId="1478618C" w14:textId="77777777" w:rsidTr="000D24CB">
        <w:trPr>
          <w:trHeight w:val="36"/>
        </w:trPr>
        <w:tc>
          <w:tcPr>
            <w:tcW w:w="959" w:type="dxa"/>
          </w:tcPr>
          <w:p w14:paraId="615CA8B6" w14:textId="77777777" w:rsidR="00F666D2" w:rsidRPr="00824AE9" w:rsidRDefault="00F666D2" w:rsidP="00F666D2">
            <w:pPr>
              <w:pStyle w:val="a6"/>
              <w:numPr>
                <w:ilvl w:val="0"/>
                <w:numId w:val="6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2552" w:type="dxa"/>
          </w:tcPr>
          <w:p w14:paraId="3AC14182" w14:textId="77777777" w:rsidR="00F666D2" w:rsidRPr="00F52F41" w:rsidRDefault="00F666D2" w:rsidP="000D24CB">
            <w:pPr>
              <w:pStyle w:val="a6"/>
              <w:ind w:left="0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9500FE">
              <w:rPr>
                <w:rFonts w:ascii="Times New Roman" w:hAnsi="Times New Roman"/>
                <w:sz w:val="20"/>
                <w:szCs w:val="20"/>
              </w:rPr>
              <w:t>Что такое функция готовности?</w:t>
            </w:r>
          </w:p>
        </w:tc>
        <w:tc>
          <w:tcPr>
            <w:tcW w:w="7371" w:type="dxa"/>
            <w:gridSpan w:val="2"/>
          </w:tcPr>
          <w:p w14:paraId="22FAE794" w14:textId="77777777" w:rsidR="00F666D2" w:rsidRPr="009500FE" w:rsidRDefault="00F666D2" w:rsidP="000D24CB">
            <w:pPr>
              <w:pStyle w:val="a6"/>
              <w:numPr>
                <w:ilvl w:val="0"/>
                <w:numId w:val="49"/>
              </w:numPr>
              <w:ind w:left="0" w:right="-35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00FE">
              <w:rPr>
                <w:rFonts w:ascii="Times New Roman" w:hAnsi="Times New Roman"/>
                <w:sz w:val="20"/>
                <w:szCs w:val="20"/>
              </w:rPr>
              <w:t>Функцией готовности Кг(</w:t>
            </w:r>
            <w:r w:rsidRPr="009500FE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9500FE">
              <w:rPr>
                <w:rFonts w:ascii="Times New Roman" w:hAnsi="Times New Roman"/>
                <w:sz w:val="20"/>
                <w:szCs w:val="20"/>
              </w:rPr>
              <w:t xml:space="preserve">) называется вероятность того, что восстанавливаемая система функционирует в момент времени </w:t>
            </w:r>
            <w:r w:rsidRPr="009500FE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9500F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0E92D9F5" w14:textId="77777777" w:rsidR="00F666D2" w:rsidRPr="009500FE" w:rsidRDefault="00F666D2" w:rsidP="000D24CB">
            <w:pPr>
              <w:pStyle w:val="a6"/>
              <w:numPr>
                <w:ilvl w:val="0"/>
                <w:numId w:val="49"/>
              </w:numPr>
              <w:ind w:left="0" w:right="-35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00FE">
              <w:rPr>
                <w:rFonts w:ascii="Times New Roman" w:hAnsi="Times New Roman"/>
                <w:sz w:val="20"/>
                <w:szCs w:val="20"/>
              </w:rPr>
              <w:t>Функцией готовности Кг(t) называется вероятность того, что восстанавливаемая система работоспособна в момент времени t.</w:t>
            </w:r>
          </w:p>
          <w:p w14:paraId="32C04088" w14:textId="77777777" w:rsidR="00F666D2" w:rsidRPr="00F52F41" w:rsidRDefault="00F666D2" w:rsidP="000D24CB">
            <w:pPr>
              <w:pStyle w:val="a6"/>
              <w:ind w:left="0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r w:rsidRPr="009500FE">
              <w:rPr>
                <w:rFonts w:ascii="Times New Roman" w:hAnsi="Times New Roman"/>
                <w:sz w:val="20"/>
                <w:szCs w:val="20"/>
              </w:rPr>
              <w:t>Функцией готовности Кг(t) называется вероятность того, что восстанавливаемая система исправна в момент времени t.</w:t>
            </w:r>
          </w:p>
        </w:tc>
      </w:tr>
      <w:tr w:rsidR="00F666D2" w:rsidRPr="00F52F41" w14:paraId="62A7CC6B" w14:textId="77777777" w:rsidTr="000D24CB">
        <w:trPr>
          <w:trHeight w:val="36"/>
        </w:trPr>
        <w:tc>
          <w:tcPr>
            <w:tcW w:w="959" w:type="dxa"/>
          </w:tcPr>
          <w:p w14:paraId="6942FDEA" w14:textId="77777777" w:rsidR="00F666D2" w:rsidRPr="00824AE9" w:rsidRDefault="00F666D2" w:rsidP="00F666D2">
            <w:pPr>
              <w:pStyle w:val="a6"/>
              <w:numPr>
                <w:ilvl w:val="0"/>
                <w:numId w:val="6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2552" w:type="dxa"/>
          </w:tcPr>
          <w:p w14:paraId="4A13F3D7" w14:textId="77777777" w:rsidR="00F666D2" w:rsidRPr="00F52F41" w:rsidRDefault="00F666D2" w:rsidP="000D24CB">
            <w:pPr>
              <w:pStyle w:val="a6"/>
              <w:ind w:left="0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9500FE">
              <w:rPr>
                <w:rFonts w:ascii="Times New Roman" w:hAnsi="Times New Roman"/>
                <w:sz w:val="20"/>
                <w:szCs w:val="20"/>
              </w:rPr>
              <w:t>Что такое коэффициент простоя?</w:t>
            </w:r>
          </w:p>
        </w:tc>
        <w:tc>
          <w:tcPr>
            <w:tcW w:w="7371" w:type="dxa"/>
            <w:gridSpan w:val="2"/>
          </w:tcPr>
          <w:p w14:paraId="7A7E6647" w14:textId="77777777" w:rsidR="00F666D2" w:rsidRPr="009500FE" w:rsidRDefault="00F666D2" w:rsidP="000D24CB">
            <w:pPr>
              <w:pStyle w:val="a6"/>
              <w:numPr>
                <w:ilvl w:val="0"/>
                <w:numId w:val="50"/>
              </w:numPr>
              <w:ind w:left="34" w:right="-35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00FE">
              <w:rPr>
                <w:rFonts w:ascii="Times New Roman" w:hAnsi="Times New Roman"/>
                <w:sz w:val="20"/>
                <w:szCs w:val="20"/>
              </w:rPr>
              <w:t xml:space="preserve">Коэффициентом простоя </w:t>
            </w:r>
            <w:proofErr w:type="spellStart"/>
            <w:r w:rsidRPr="009500FE">
              <w:rPr>
                <w:rFonts w:ascii="Times New Roman" w:hAnsi="Times New Roman"/>
                <w:sz w:val="20"/>
                <w:szCs w:val="20"/>
              </w:rPr>
              <w:t>Кп</w:t>
            </w:r>
            <w:proofErr w:type="spellEnd"/>
            <w:r w:rsidRPr="009500FE">
              <w:rPr>
                <w:rFonts w:ascii="Times New Roman" w:hAnsi="Times New Roman"/>
                <w:sz w:val="20"/>
                <w:szCs w:val="20"/>
              </w:rPr>
              <w:t xml:space="preserve"> называется отношение среднего времени простоя </w:t>
            </w:r>
            <w:proofErr w:type="spellStart"/>
            <w:r w:rsidRPr="009500FE">
              <w:rPr>
                <w:rFonts w:ascii="Times New Roman" w:hAnsi="Times New Roman"/>
                <w:sz w:val="20"/>
                <w:szCs w:val="20"/>
              </w:rPr>
              <w:t>Тв</w:t>
            </w:r>
            <w:proofErr w:type="spellEnd"/>
            <w:r w:rsidRPr="009500FE">
              <w:rPr>
                <w:rFonts w:ascii="Times New Roman" w:hAnsi="Times New Roman"/>
                <w:sz w:val="20"/>
                <w:szCs w:val="20"/>
              </w:rPr>
              <w:t xml:space="preserve"> к сумме среднего времени работы между </w:t>
            </w:r>
            <w:proofErr w:type="gramStart"/>
            <w:r w:rsidRPr="009500FE">
              <w:rPr>
                <w:rFonts w:ascii="Times New Roman" w:hAnsi="Times New Roman"/>
                <w:sz w:val="20"/>
                <w:szCs w:val="20"/>
              </w:rPr>
              <w:t>отказами</w:t>
            </w:r>
            <w:proofErr w:type="gramEnd"/>
            <w:r w:rsidRPr="009500FE">
              <w:rPr>
                <w:rFonts w:ascii="Times New Roman" w:hAnsi="Times New Roman"/>
                <w:sz w:val="20"/>
                <w:szCs w:val="20"/>
              </w:rPr>
              <w:t xml:space="preserve"> То и среднего времени восстановления </w:t>
            </w:r>
            <w:proofErr w:type="spellStart"/>
            <w:r w:rsidRPr="009500FE">
              <w:rPr>
                <w:rFonts w:ascii="Times New Roman" w:hAnsi="Times New Roman"/>
                <w:sz w:val="20"/>
                <w:szCs w:val="20"/>
              </w:rPr>
              <w:t>Тв</w:t>
            </w:r>
            <w:proofErr w:type="spellEnd"/>
            <w:r w:rsidRPr="009500F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5E26B690" w14:textId="77777777" w:rsidR="00F666D2" w:rsidRPr="009500FE" w:rsidRDefault="00F666D2" w:rsidP="000D24CB">
            <w:pPr>
              <w:pStyle w:val="a6"/>
              <w:numPr>
                <w:ilvl w:val="0"/>
                <w:numId w:val="50"/>
              </w:numPr>
              <w:ind w:left="34" w:right="-35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00FE">
              <w:rPr>
                <w:rFonts w:ascii="Times New Roman" w:hAnsi="Times New Roman"/>
                <w:sz w:val="20"/>
                <w:szCs w:val="20"/>
              </w:rPr>
              <w:t xml:space="preserve">Коэффициентом простоя </w:t>
            </w:r>
            <w:proofErr w:type="spellStart"/>
            <w:r w:rsidRPr="009500FE">
              <w:rPr>
                <w:rFonts w:ascii="Times New Roman" w:hAnsi="Times New Roman"/>
                <w:sz w:val="20"/>
                <w:szCs w:val="20"/>
              </w:rPr>
              <w:t>Кп</w:t>
            </w:r>
            <w:proofErr w:type="spellEnd"/>
            <w:r w:rsidRPr="009500FE">
              <w:rPr>
                <w:rFonts w:ascii="Times New Roman" w:hAnsi="Times New Roman"/>
                <w:sz w:val="20"/>
                <w:szCs w:val="20"/>
              </w:rPr>
              <w:t xml:space="preserve"> называется отношение среднего времени восстановления </w:t>
            </w:r>
            <w:proofErr w:type="spellStart"/>
            <w:r w:rsidRPr="009500FE">
              <w:rPr>
                <w:rFonts w:ascii="Times New Roman" w:hAnsi="Times New Roman"/>
                <w:sz w:val="20"/>
                <w:szCs w:val="20"/>
              </w:rPr>
              <w:t>Тв</w:t>
            </w:r>
            <w:proofErr w:type="spellEnd"/>
            <w:r w:rsidRPr="009500FE">
              <w:rPr>
                <w:rFonts w:ascii="Times New Roman" w:hAnsi="Times New Roman"/>
                <w:sz w:val="20"/>
                <w:szCs w:val="20"/>
              </w:rPr>
              <w:t xml:space="preserve"> к сумме среднего времени работы между </w:t>
            </w:r>
            <w:proofErr w:type="gramStart"/>
            <w:r w:rsidRPr="009500FE">
              <w:rPr>
                <w:rFonts w:ascii="Times New Roman" w:hAnsi="Times New Roman"/>
                <w:sz w:val="20"/>
                <w:szCs w:val="20"/>
              </w:rPr>
              <w:t>отказами</w:t>
            </w:r>
            <w:proofErr w:type="gramEnd"/>
            <w:r w:rsidRPr="009500FE">
              <w:rPr>
                <w:rFonts w:ascii="Times New Roman" w:hAnsi="Times New Roman"/>
                <w:sz w:val="20"/>
                <w:szCs w:val="20"/>
              </w:rPr>
              <w:t xml:space="preserve"> То и среднего времени восстановления </w:t>
            </w:r>
            <w:proofErr w:type="spellStart"/>
            <w:r w:rsidRPr="009500FE">
              <w:rPr>
                <w:rFonts w:ascii="Times New Roman" w:hAnsi="Times New Roman"/>
                <w:sz w:val="20"/>
                <w:szCs w:val="20"/>
              </w:rPr>
              <w:t>Тв</w:t>
            </w:r>
            <w:proofErr w:type="spellEnd"/>
            <w:r w:rsidRPr="009500F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0E36AD6C" w14:textId="77777777" w:rsidR="00F666D2" w:rsidRPr="00F52F41" w:rsidRDefault="00F666D2" w:rsidP="000D24CB">
            <w:pPr>
              <w:pStyle w:val="a6"/>
              <w:ind w:left="0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r w:rsidRPr="009500FE">
              <w:rPr>
                <w:rFonts w:ascii="Times New Roman" w:hAnsi="Times New Roman"/>
                <w:sz w:val="20"/>
                <w:szCs w:val="20"/>
              </w:rPr>
              <w:t xml:space="preserve">Коэффициентом простоя </w:t>
            </w:r>
            <w:proofErr w:type="spellStart"/>
            <w:r w:rsidRPr="009500FE">
              <w:rPr>
                <w:rFonts w:ascii="Times New Roman" w:hAnsi="Times New Roman"/>
                <w:sz w:val="20"/>
                <w:szCs w:val="20"/>
              </w:rPr>
              <w:t>Кп</w:t>
            </w:r>
            <w:proofErr w:type="spellEnd"/>
            <w:r w:rsidRPr="009500FE">
              <w:rPr>
                <w:rFonts w:ascii="Times New Roman" w:hAnsi="Times New Roman"/>
                <w:sz w:val="20"/>
                <w:szCs w:val="20"/>
              </w:rPr>
              <w:t xml:space="preserve"> называется отношение среднего времени восстановления </w:t>
            </w:r>
            <w:proofErr w:type="spellStart"/>
            <w:r w:rsidRPr="009500FE">
              <w:rPr>
                <w:rFonts w:ascii="Times New Roman" w:hAnsi="Times New Roman"/>
                <w:sz w:val="20"/>
                <w:szCs w:val="20"/>
              </w:rPr>
              <w:t>Тв</w:t>
            </w:r>
            <w:proofErr w:type="spellEnd"/>
            <w:r w:rsidRPr="009500FE">
              <w:rPr>
                <w:rFonts w:ascii="Times New Roman" w:hAnsi="Times New Roman"/>
                <w:sz w:val="20"/>
                <w:szCs w:val="20"/>
              </w:rPr>
              <w:t xml:space="preserve"> к сумме среднего времени простоя между отказами То и среднего времени восстановления </w:t>
            </w:r>
            <w:proofErr w:type="spellStart"/>
            <w:r w:rsidRPr="009500FE">
              <w:rPr>
                <w:rFonts w:ascii="Times New Roman" w:hAnsi="Times New Roman"/>
                <w:sz w:val="20"/>
                <w:szCs w:val="20"/>
              </w:rPr>
              <w:t>Тв</w:t>
            </w:r>
            <w:proofErr w:type="spellEnd"/>
            <w:r w:rsidRPr="009500F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F666D2" w:rsidRPr="00F52F41" w14:paraId="5B599F76" w14:textId="77777777" w:rsidTr="000D24CB">
        <w:trPr>
          <w:trHeight w:val="36"/>
        </w:trPr>
        <w:tc>
          <w:tcPr>
            <w:tcW w:w="959" w:type="dxa"/>
          </w:tcPr>
          <w:p w14:paraId="5A5A09F3" w14:textId="77777777" w:rsidR="00F666D2" w:rsidRPr="00824AE9" w:rsidRDefault="00F666D2" w:rsidP="00F666D2">
            <w:pPr>
              <w:pStyle w:val="a6"/>
              <w:numPr>
                <w:ilvl w:val="0"/>
                <w:numId w:val="6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2552" w:type="dxa"/>
          </w:tcPr>
          <w:p w14:paraId="4B3C8A64" w14:textId="77777777" w:rsidR="00F666D2" w:rsidRPr="00F52F41" w:rsidRDefault="00F666D2" w:rsidP="000D24CB">
            <w:pPr>
              <w:pStyle w:val="a6"/>
              <w:ind w:left="0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9500FE">
              <w:rPr>
                <w:rFonts w:ascii="Times New Roman" w:hAnsi="Times New Roman"/>
                <w:sz w:val="20"/>
                <w:szCs w:val="20"/>
              </w:rPr>
              <w:t>Что такое функция простоя?</w:t>
            </w:r>
          </w:p>
        </w:tc>
        <w:tc>
          <w:tcPr>
            <w:tcW w:w="7371" w:type="dxa"/>
            <w:gridSpan w:val="2"/>
          </w:tcPr>
          <w:p w14:paraId="6C95F35F" w14:textId="77777777" w:rsidR="00F666D2" w:rsidRPr="00824AE9" w:rsidRDefault="00F666D2" w:rsidP="00F666D2">
            <w:pPr>
              <w:pStyle w:val="a6"/>
              <w:numPr>
                <w:ilvl w:val="0"/>
                <w:numId w:val="61"/>
              </w:numPr>
              <w:ind w:left="33" w:right="-35" w:firstLine="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24AE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Функцией простоя </w:t>
            </w:r>
            <w:proofErr w:type="spellStart"/>
            <w:r w:rsidRPr="00824AE9">
              <w:rPr>
                <w:rFonts w:ascii="Times New Roman" w:hAnsi="Times New Roman"/>
                <w:sz w:val="20"/>
                <w:szCs w:val="20"/>
                <w:lang w:eastAsia="ru-RU"/>
              </w:rPr>
              <w:t>Кп</w:t>
            </w:r>
            <w:proofErr w:type="spellEnd"/>
            <w:r w:rsidRPr="00824AE9">
              <w:rPr>
                <w:rFonts w:ascii="Times New Roman" w:hAnsi="Times New Roman"/>
                <w:sz w:val="20"/>
                <w:szCs w:val="20"/>
                <w:lang w:eastAsia="ru-RU"/>
              </w:rPr>
              <w:t>(t) называется вероятность того, что невосстанавливаемая система не исправна в момент времени t.</w:t>
            </w:r>
          </w:p>
          <w:p w14:paraId="4FA66392" w14:textId="77777777" w:rsidR="00F666D2" w:rsidRPr="00824AE9" w:rsidRDefault="00F666D2" w:rsidP="00F666D2">
            <w:pPr>
              <w:pStyle w:val="a6"/>
              <w:numPr>
                <w:ilvl w:val="0"/>
                <w:numId w:val="61"/>
              </w:numPr>
              <w:ind w:left="33" w:right="-35" w:firstLine="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24AE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Функцией простоя </w:t>
            </w:r>
            <w:proofErr w:type="spellStart"/>
            <w:r w:rsidRPr="00824AE9">
              <w:rPr>
                <w:rFonts w:ascii="Times New Roman" w:hAnsi="Times New Roman"/>
                <w:sz w:val="20"/>
                <w:szCs w:val="20"/>
                <w:lang w:eastAsia="ru-RU"/>
              </w:rPr>
              <w:t>Кп</w:t>
            </w:r>
            <w:proofErr w:type="spellEnd"/>
            <w:r w:rsidRPr="00824AE9">
              <w:rPr>
                <w:rFonts w:ascii="Times New Roman" w:hAnsi="Times New Roman"/>
                <w:sz w:val="20"/>
                <w:szCs w:val="20"/>
                <w:lang w:eastAsia="ru-RU"/>
              </w:rPr>
              <w:t>(</w:t>
            </w:r>
            <w:r w:rsidRPr="00824AE9">
              <w:rPr>
                <w:rFonts w:ascii="Times New Roman" w:hAnsi="Times New Roman"/>
                <w:sz w:val="20"/>
                <w:szCs w:val="20"/>
                <w:lang w:val="en-US" w:eastAsia="ru-RU"/>
              </w:rPr>
              <w:t>t</w:t>
            </w:r>
            <w:r w:rsidRPr="00824AE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) называется вероятность того, что восстанавливаемая система не исправна в момент времени </w:t>
            </w:r>
            <w:r w:rsidRPr="00824AE9">
              <w:rPr>
                <w:rFonts w:ascii="Times New Roman" w:hAnsi="Times New Roman"/>
                <w:sz w:val="20"/>
                <w:szCs w:val="20"/>
                <w:lang w:val="en-US" w:eastAsia="ru-RU"/>
              </w:rPr>
              <w:t>t</w:t>
            </w:r>
            <w:r w:rsidRPr="00824AE9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14:paraId="3D46ACA2" w14:textId="77777777" w:rsidR="00F666D2" w:rsidRPr="00F52F41" w:rsidRDefault="00F666D2" w:rsidP="00F666D2">
            <w:pPr>
              <w:pStyle w:val="a6"/>
              <w:numPr>
                <w:ilvl w:val="0"/>
                <w:numId w:val="61"/>
              </w:numPr>
              <w:ind w:left="33" w:firstLine="0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824AE9">
              <w:rPr>
                <w:rFonts w:ascii="Times New Roman" w:hAnsi="Times New Roman"/>
                <w:sz w:val="20"/>
                <w:szCs w:val="20"/>
              </w:rPr>
              <w:t xml:space="preserve">Функцией простоя </w:t>
            </w:r>
            <w:proofErr w:type="spellStart"/>
            <w:r w:rsidRPr="00824AE9">
              <w:rPr>
                <w:rFonts w:ascii="Times New Roman" w:hAnsi="Times New Roman"/>
                <w:sz w:val="20"/>
                <w:szCs w:val="20"/>
              </w:rPr>
              <w:t>Кп</w:t>
            </w:r>
            <w:proofErr w:type="spellEnd"/>
            <w:r w:rsidRPr="00824AE9">
              <w:rPr>
                <w:rFonts w:ascii="Times New Roman" w:hAnsi="Times New Roman"/>
                <w:sz w:val="20"/>
                <w:szCs w:val="20"/>
              </w:rPr>
              <w:t>(t) называется вероятность того, что невосстанавливаемая система исправна в момент времени t.</w:t>
            </w:r>
          </w:p>
        </w:tc>
      </w:tr>
      <w:tr w:rsidR="00F666D2" w:rsidRPr="00F52F41" w14:paraId="24D7EB3F" w14:textId="77777777" w:rsidTr="000D24CB">
        <w:trPr>
          <w:trHeight w:val="36"/>
        </w:trPr>
        <w:tc>
          <w:tcPr>
            <w:tcW w:w="959" w:type="dxa"/>
          </w:tcPr>
          <w:p w14:paraId="18475F31" w14:textId="77777777" w:rsidR="00F666D2" w:rsidRPr="00824AE9" w:rsidRDefault="00F666D2" w:rsidP="00F666D2">
            <w:pPr>
              <w:pStyle w:val="a6"/>
              <w:numPr>
                <w:ilvl w:val="0"/>
                <w:numId w:val="6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2552" w:type="dxa"/>
          </w:tcPr>
          <w:p w14:paraId="051B8ECE" w14:textId="77777777" w:rsidR="00F666D2" w:rsidRPr="00F52F41" w:rsidRDefault="00F666D2" w:rsidP="000D24CB">
            <w:pPr>
              <w:pStyle w:val="a6"/>
              <w:ind w:left="0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9500FE">
              <w:rPr>
                <w:rFonts w:ascii="Times New Roman" w:hAnsi="Times New Roman"/>
                <w:sz w:val="20"/>
                <w:szCs w:val="20"/>
              </w:rPr>
              <w:t>Сколько параметров в экспоненциальном законе распределения?</w:t>
            </w:r>
          </w:p>
        </w:tc>
        <w:tc>
          <w:tcPr>
            <w:tcW w:w="7371" w:type="dxa"/>
            <w:gridSpan w:val="2"/>
          </w:tcPr>
          <w:p w14:paraId="0D422A90" w14:textId="77777777" w:rsidR="00F666D2" w:rsidRPr="009500FE" w:rsidRDefault="00F666D2" w:rsidP="00F666D2">
            <w:pPr>
              <w:pStyle w:val="a6"/>
              <w:numPr>
                <w:ilvl w:val="0"/>
                <w:numId w:val="62"/>
              </w:numPr>
              <w:ind w:left="33" w:right="-35" w:hanging="3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00FE">
              <w:rPr>
                <w:rFonts w:ascii="Times New Roman" w:hAnsi="Times New Roman"/>
                <w:sz w:val="20"/>
                <w:szCs w:val="20"/>
              </w:rPr>
              <w:t>Экспоненциальный закон распределения является однопараметрическим – имеет один параметр, при помощи которого можно описать изменение всех остальных интересующих нас величин.</w:t>
            </w:r>
          </w:p>
          <w:p w14:paraId="3E6792DB" w14:textId="77777777" w:rsidR="00F666D2" w:rsidRPr="009500FE" w:rsidRDefault="00F666D2" w:rsidP="00F666D2">
            <w:pPr>
              <w:pStyle w:val="a6"/>
              <w:numPr>
                <w:ilvl w:val="0"/>
                <w:numId w:val="62"/>
              </w:numPr>
              <w:ind w:left="33" w:right="-35" w:hanging="3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00FE">
              <w:rPr>
                <w:rFonts w:ascii="Times New Roman" w:hAnsi="Times New Roman"/>
                <w:sz w:val="20"/>
                <w:szCs w:val="20"/>
              </w:rPr>
              <w:t>Экспоненциальный закон распределения является двухпараметрическим – имеет два параметр, при помощи которых можно описать изменение всех остальных интересующих нас величин.</w:t>
            </w:r>
          </w:p>
          <w:p w14:paraId="2679AC68" w14:textId="77777777" w:rsidR="00F666D2" w:rsidRPr="00F52F41" w:rsidRDefault="00F666D2" w:rsidP="00F666D2">
            <w:pPr>
              <w:pStyle w:val="a6"/>
              <w:numPr>
                <w:ilvl w:val="0"/>
                <w:numId w:val="62"/>
              </w:numPr>
              <w:ind w:left="33" w:hanging="33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9500FE">
              <w:rPr>
                <w:rFonts w:ascii="Times New Roman" w:hAnsi="Times New Roman"/>
                <w:sz w:val="20"/>
                <w:szCs w:val="20"/>
              </w:rPr>
              <w:t>Экспоненциальный закон распределения является трехпараметрическим – имеет три параметра, при помощи которых можно описать изменение всех остальных интересующих нас величин.</w:t>
            </w:r>
          </w:p>
        </w:tc>
      </w:tr>
      <w:tr w:rsidR="00F666D2" w:rsidRPr="00F52F41" w14:paraId="58D3E3E4" w14:textId="77777777" w:rsidTr="000D24CB">
        <w:trPr>
          <w:trHeight w:val="36"/>
        </w:trPr>
        <w:tc>
          <w:tcPr>
            <w:tcW w:w="959" w:type="dxa"/>
          </w:tcPr>
          <w:p w14:paraId="0A68A515" w14:textId="77777777" w:rsidR="00F666D2" w:rsidRPr="00824AE9" w:rsidRDefault="00F666D2" w:rsidP="00F666D2">
            <w:pPr>
              <w:pStyle w:val="a6"/>
              <w:numPr>
                <w:ilvl w:val="0"/>
                <w:numId w:val="6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2552" w:type="dxa"/>
          </w:tcPr>
          <w:p w14:paraId="6B91DE42" w14:textId="77777777" w:rsidR="00F666D2" w:rsidRPr="00F52F41" w:rsidRDefault="00F666D2" w:rsidP="000D24CB">
            <w:pPr>
              <w:pStyle w:val="a6"/>
              <w:ind w:left="0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9500FE">
              <w:rPr>
                <w:rFonts w:ascii="Times New Roman" w:hAnsi="Times New Roman"/>
                <w:sz w:val="20"/>
                <w:szCs w:val="20"/>
              </w:rPr>
              <w:t>Сколько и какие параметры в нормальном законе распределения?</w:t>
            </w:r>
          </w:p>
        </w:tc>
        <w:tc>
          <w:tcPr>
            <w:tcW w:w="7371" w:type="dxa"/>
            <w:gridSpan w:val="2"/>
          </w:tcPr>
          <w:p w14:paraId="56087CB1" w14:textId="77777777" w:rsidR="00F666D2" w:rsidRPr="00824AE9" w:rsidRDefault="00F666D2" w:rsidP="00F666D2">
            <w:pPr>
              <w:pStyle w:val="a6"/>
              <w:numPr>
                <w:ilvl w:val="0"/>
                <w:numId w:val="63"/>
              </w:numPr>
              <w:ind w:left="33" w:right="-35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4AE9">
              <w:rPr>
                <w:rFonts w:ascii="Times New Roman" w:hAnsi="Times New Roman"/>
                <w:sz w:val="20"/>
                <w:szCs w:val="20"/>
              </w:rPr>
              <w:t>Нормальный закон распределения является двухпараметрическим – имеет два параметра, при помощи которых можно описать изменение всех остальных интересующих нас величин. Этими параметрами являются интенсивность отказов λ и среднее квадратическое отклонение σ времени безотказной работы элемента.</w:t>
            </w:r>
          </w:p>
          <w:p w14:paraId="1EA46FBD" w14:textId="77777777" w:rsidR="00F666D2" w:rsidRPr="00824AE9" w:rsidRDefault="00F666D2" w:rsidP="00F666D2">
            <w:pPr>
              <w:pStyle w:val="a6"/>
              <w:numPr>
                <w:ilvl w:val="0"/>
                <w:numId w:val="63"/>
              </w:numPr>
              <w:ind w:left="33" w:right="-35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4AE9">
              <w:rPr>
                <w:rFonts w:ascii="Times New Roman" w:hAnsi="Times New Roman"/>
                <w:sz w:val="20"/>
                <w:szCs w:val="20"/>
              </w:rPr>
              <w:t>Нормальный закон распределения является двухпараметрическим – имеет два параметра, при помощи которых можно описать изменение всех остальных интересующих нас величин. Этими параметрами являются математическое ожидание m и интенсивность отказов λ работы элемента.</w:t>
            </w:r>
          </w:p>
          <w:p w14:paraId="255F6C8B" w14:textId="77777777" w:rsidR="00F666D2" w:rsidRPr="00824AE9" w:rsidRDefault="00F666D2" w:rsidP="00F666D2">
            <w:pPr>
              <w:pStyle w:val="a6"/>
              <w:numPr>
                <w:ilvl w:val="0"/>
                <w:numId w:val="63"/>
              </w:numPr>
              <w:ind w:left="33" w:firstLine="0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824AE9">
              <w:rPr>
                <w:rFonts w:ascii="Times New Roman" w:hAnsi="Times New Roman"/>
                <w:sz w:val="20"/>
                <w:szCs w:val="20"/>
              </w:rPr>
              <w:t>Нормальный закон распределения является двухпараметрическим – имеет два параметра, при помощи которых можно описать изменение всех остальных интересующих нас величин. Этими параметрами являются математическое ожидание m и среднее квадратическое отклонение σ времени безотказной работы элемента.</w:t>
            </w:r>
          </w:p>
        </w:tc>
      </w:tr>
      <w:tr w:rsidR="00F666D2" w:rsidRPr="00F52F41" w14:paraId="76597982" w14:textId="77777777" w:rsidTr="000D24CB">
        <w:trPr>
          <w:trHeight w:val="36"/>
        </w:trPr>
        <w:tc>
          <w:tcPr>
            <w:tcW w:w="959" w:type="dxa"/>
          </w:tcPr>
          <w:p w14:paraId="53DA8209" w14:textId="77777777" w:rsidR="00F666D2" w:rsidRPr="00824AE9" w:rsidRDefault="00F666D2" w:rsidP="00F666D2">
            <w:pPr>
              <w:pStyle w:val="a6"/>
              <w:numPr>
                <w:ilvl w:val="0"/>
                <w:numId w:val="6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2552" w:type="dxa"/>
          </w:tcPr>
          <w:p w14:paraId="00BB75CE" w14:textId="77777777" w:rsidR="00F666D2" w:rsidRPr="00F52F41" w:rsidRDefault="00F666D2" w:rsidP="000D24CB">
            <w:pPr>
              <w:pStyle w:val="a6"/>
              <w:ind w:left="0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9500FE">
              <w:rPr>
                <w:rFonts w:ascii="Times New Roman" w:hAnsi="Times New Roman"/>
                <w:sz w:val="20"/>
                <w:szCs w:val="20"/>
              </w:rPr>
              <w:t>В каких случаях применяется усеченное нормальное распределение?</w:t>
            </w:r>
          </w:p>
        </w:tc>
        <w:tc>
          <w:tcPr>
            <w:tcW w:w="7371" w:type="dxa"/>
            <w:gridSpan w:val="2"/>
          </w:tcPr>
          <w:p w14:paraId="32A30DD8" w14:textId="77777777" w:rsidR="00F666D2" w:rsidRPr="009500FE" w:rsidRDefault="00F666D2" w:rsidP="00F666D2">
            <w:pPr>
              <w:pStyle w:val="a6"/>
              <w:numPr>
                <w:ilvl w:val="0"/>
                <w:numId w:val="64"/>
              </w:numPr>
              <w:ind w:left="0" w:right="-35" w:firstLine="3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00FE">
              <w:rPr>
                <w:rFonts w:ascii="Times New Roman" w:hAnsi="Times New Roman"/>
                <w:sz w:val="20"/>
                <w:szCs w:val="20"/>
              </w:rPr>
              <w:t xml:space="preserve">В случае, когда случайная величина изменяется в диапазоне -∞ ≤ </w:t>
            </w:r>
            <w:r w:rsidRPr="009500FE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9500FE">
              <w:rPr>
                <w:rFonts w:ascii="Times New Roman" w:hAnsi="Times New Roman"/>
                <w:sz w:val="20"/>
                <w:szCs w:val="20"/>
              </w:rPr>
              <w:t xml:space="preserve"> ≤ ∞, применяется усеченное нормальное распределение.</w:t>
            </w:r>
          </w:p>
          <w:p w14:paraId="3456DF2D" w14:textId="77777777" w:rsidR="00F666D2" w:rsidRPr="00E7465C" w:rsidRDefault="00F666D2" w:rsidP="00F666D2">
            <w:pPr>
              <w:pStyle w:val="a6"/>
              <w:numPr>
                <w:ilvl w:val="0"/>
                <w:numId w:val="64"/>
              </w:numPr>
              <w:ind w:left="0" w:right="-35" w:firstLine="3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7465C">
              <w:rPr>
                <w:rFonts w:ascii="Times New Roman" w:hAnsi="Times New Roman"/>
                <w:sz w:val="20"/>
                <w:szCs w:val="20"/>
              </w:rPr>
              <w:t>В случае, когда случайная величина изменяется в диапазоне -∞ ≤ t ≤ 0, применяется усеченное нормальное распределение.</w:t>
            </w:r>
          </w:p>
          <w:p w14:paraId="03BCA02C" w14:textId="77777777" w:rsidR="00F666D2" w:rsidRPr="00F52F41" w:rsidRDefault="00F666D2" w:rsidP="00F666D2">
            <w:pPr>
              <w:pStyle w:val="a6"/>
              <w:numPr>
                <w:ilvl w:val="0"/>
                <w:numId w:val="64"/>
              </w:numPr>
              <w:ind w:left="0" w:firstLine="33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9500FE">
              <w:rPr>
                <w:rFonts w:ascii="Times New Roman" w:hAnsi="Times New Roman"/>
                <w:sz w:val="20"/>
                <w:szCs w:val="20"/>
              </w:rPr>
              <w:t>В случае, когда случайная величина изменяется в диапазоне 0 ≤ t ≤ ∞, применяется усеченное нормальное распределение.</w:t>
            </w:r>
          </w:p>
        </w:tc>
      </w:tr>
      <w:tr w:rsidR="00F666D2" w:rsidRPr="00F52F41" w14:paraId="672F8F6A" w14:textId="77777777" w:rsidTr="000D24CB">
        <w:trPr>
          <w:trHeight w:val="36"/>
        </w:trPr>
        <w:tc>
          <w:tcPr>
            <w:tcW w:w="959" w:type="dxa"/>
          </w:tcPr>
          <w:p w14:paraId="6197574A" w14:textId="77777777" w:rsidR="00F666D2" w:rsidRPr="00824AE9" w:rsidRDefault="00F666D2" w:rsidP="00F666D2">
            <w:pPr>
              <w:pStyle w:val="a6"/>
              <w:numPr>
                <w:ilvl w:val="0"/>
                <w:numId w:val="6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2552" w:type="dxa"/>
          </w:tcPr>
          <w:p w14:paraId="05FC9910" w14:textId="77777777" w:rsidR="00F666D2" w:rsidRPr="00F52F41" w:rsidRDefault="00F666D2" w:rsidP="000D24CB">
            <w:pPr>
              <w:pStyle w:val="a6"/>
              <w:ind w:left="0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9500FE">
              <w:rPr>
                <w:rFonts w:ascii="Times New Roman" w:hAnsi="Times New Roman"/>
                <w:sz w:val="20"/>
                <w:szCs w:val="20"/>
              </w:rPr>
              <w:t>Сколько и какие параметры в логарифмически нормальном законе распределения?</w:t>
            </w:r>
          </w:p>
        </w:tc>
        <w:tc>
          <w:tcPr>
            <w:tcW w:w="7371" w:type="dxa"/>
            <w:gridSpan w:val="2"/>
          </w:tcPr>
          <w:p w14:paraId="4688B2DC" w14:textId="77777777" w:rsidR="00F666D2" w:rsidRPr="00E7465C" w:rsidRDefault="00F666D2" w:rsidP="00F666D2">
            <w:pPr>
              <w:pStyle w:val="a6"/>
              <w:numPr>
                <w:ilvl w:val="0"/>
                <w:numId w:val="65"/>
              </w:numPr>
              <w:ind w:left="33" w:right="-35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7465C">
              <w:rPr>
                <w:rFonts w:ascii="Times New Roman" w:hAnsi="Times New Roman"/>
                <w:sz w:val="20"/>
                <w:szCs w:val="20"/>
              </w:rPr>
              <w:t xml:space="preserve">Логарифмически нормальное распределение является двухпараметрическим и зависит от двух параметров σ и </w:t>
            </w:r>
            <w:r w:rsidRPr="00E7465C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E7465C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054276AB" w14:textId="77777777" w:rsidR="00F666D2" w:rsidRPr="00E7465C" w:rsidRDefault="00F666D2" w:rsidP="00F666D2">
            <w:pPr>
              <w:pStyle w:val="a6"/>
              <w:numPr>
                <w:ilvl w:val="0"/>
                <w:numId w:val="65"/>
              </w:numPr>
              <w:ind w:left="33" w:right="-35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7465C">
              <w:rPr>
                <w:rFonts w:ascii="Times New Roman" w:hAnsi="Times New Roman"/>
                <w:sz w:val="20"/>
                <w:szCs w:val="20"/>
              </w:rPr>
              <w:t>Логарифмически нормальное распределение является двухпараметрическим и зависит от двух параметров μ и s.</w:t>
            </w:r>
          </w:p>
          <w:p w14:paraId="61CF424E" w14:textId="77777777" w:rsidR="00F666D2" w:rsidRPr="00E7465C" w:rsidRDefault="00F666D2" w:rsidP="00F666D2">
            <w:pPr>
              <w:pStyle w:val="a6"/>
              <w:numPr>
                <w:ilvl w:val="0"/>
                <w:numId w:val="65"/>
              </w:numPr>
              <w:ind w:left="33" w:firstLine="0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E7465C">
              <w:rPr>
                <w:rFonts w:ascii="Times New Roman" w:hAnsi="Times New Roman"/>
                <w:sz w:val="20"/>
                <w:szCs w:val="20"/>
              </w:rPr>
              <w:t>Логарифмически нормальное распределение является двухпараметрическим и зависит от двух параметров μ и σ.</w:t>
            </w:r>
          </w:p>
        </w:tc>
      </w:tr>
    </w:tbl>
    <w:p w14:paraId="700CC3E9" w14:textId="77777777" w:rsidR="00995B55" w:rsidRPr="008E1E31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14:paraId="34C4AD8B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842768C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28CADCE3" w14:textId="77777777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C83816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F666D2" w:rsidRPr="00CA5F5B" w14:paraId="3298F507" w14:textId="77777777" w:rsidTr="000D24CB">
        <w:tc>
          <w:tcPr>
            <w:tcW w:w="2910" w:type="dxa"/>
          </w:tcPr>
          <w:p w14:paraId="1CB2DE1D" w14:textId="77777777" w:rsidR="00F666D2" w:rsidRPr="00CA5F5B" w:rsidRDefault="00F666D2" w:rsidP="000D24C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A5F5B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</w:tcPr>
          <w:p w14:paraId="14FFC0ED" w14:textId="77777777" w:rsidR="00F666D2" w:rsidRPr="00CA5F5B" w:rsidRDefault="00F666D2" w:rsidP="000D24C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A5F5B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F666D2" w:rsidRPr="00CA5F5B" w14:paraId="569B4293" w14:textId="77777777" w:rsidTr="000D24CB">
        <w:tc>
          <w:tcPr>
            <w:tcW w:w="2910" w:type="dxa"/>
          </w:tcPr>
          <w:p w14:paraId="30FCD879" w14:textId="77777777" w:rsidR="00F666D2" w:rsidRPr="00CA5F5B" w:rsidRDefault="00F666D2" w:rsidP="000D24CB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CA5F5B">
              <w:rPr>
                <w:rFonts w:ascii="Times New Roman" w:hAnsi="Times New Roman" w:cs="Times New Roman"/>
                <w:sz w:val="20"/>
                <w:szCs w:val="20"/>
              </w:rPr>
              <w:t>ОПК-4.3. Использует методы расчета показателей надежности работы оборудования при проектировании и эксплуатации технических систем</w:t>
            </w:r>
          </w:p>
        </w:tc>
        <w:tc>
          <w:tcPr>
            <w:tcW w:w="7722" w:type="dxa"/>
          </w:tcPr>
          <w:p w14:paraId="6F096602" w14:textId="77777777" w:rsidR="00F666D2" w:rsidRPr="00CA5F5B" w:rsidRDefault="00F666D2" w:rsidP="000D24CB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A5F5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умеет: </w:t>
            </w:r>
            <w:r w:rsidRPr="00CA5F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выполнить расчет показателей надежности современных систем электроснабжения железнодорожного транспорта при разработке технологических процессов производства, эксплуатации, технического обслуживания и ремонта систем обеспечения движения поездов, </w:t>
            </w:r>
            <w:r w:rsidRPr="00CA5F5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осуществить экспертизу технической документации в части  показателей надежности работы оборудования, видов технических отказов и состояний оборудования</w:t>
            </w:r>
          </w:p>
        </w:tc>
      </w:tr>
      <w:tr w:rsidR="00F666D2" w:rsidRPr="00CA5F5B" w14:paraId="73E6FABF" w14:textId="77777777" w:rsidTr="000D24CB">
        <w:trPr>
          <w:trHeight w:val="743"/>
        </w:trPr>
        <w:tc>
          <w:tcPr>
            <w:tcW w:w="10632" w:type="dxa"/>
            <w:gridSpan w:val="2"/>
          </w:tcPr>
          <w:p w14:paraId="1D55F82B" w14:textId="77777777" w:rsidR="00F666D2" w:rsidRPr="007F5BE3" w:rsidRDefault="00F666D2" w:rsidP="000D24CB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5B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 На заданном полигоне и заданной наработке в течение трех лет рассчитать интенсивность отказов эталонной контактной сети,  тяговой подстанции и линий электропередач.</w:t>
            </w:r>
          </w:p>
          <w:p w14:paraId="061E3948" w14:textId="77777777" w:rsidR="00F666D2" w:rsidRPr="007F5BE3" w:rsidRDefault="00F666D2" w:rsidP="000D24CB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5B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 Рассчитать коэффициент готовности эталонной контактной сети, тяговой подстанции и линий электропередач и  для каждого из отказов технических средств на заданном участке определить продолжительность простоя за период наблюдения. В соответствии с предложенным </w:t>
            </w:r>
            <w:r w:rsidRPr="007F5BE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алгоритмом  и коэффициентом готовности </w:t>
            </w:r>
            <w:r w:rsidRPr="007F5B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спланировать дальнейшее повышение уровня надежности</w:t>
            </w:r>
            <w:r w:rsidRPr="007F5BE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7F5B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 объектах.</w:t>
            </w:r>
          </w:p>
          <w:p w14:paraId="50882059" w14:textId="77777777" w:rsidR="00F666D2" w:rsidRPr="007F5BE3" w:rsidRDefault="00F666D2" w:rsidP="000D24C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F5B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3. Определить допустимую интенсивность отказов эталонной  контактной сети, </w:t>
            </w:r>
            <w:r w:rsidRPr="007F5BE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при этом среднее значение времени до восстановления принять в соответствии с системой КАСАНТ.  </w:t>
            </w:r>
          </w:p>
          <w:p w14:paraId="114DE215" w14:textId="77777777" w:rsidR="00F666D2" w:rsidRPr="00CA5F5B" w:rsidRDefault="00F666D2" w:rsidP="000D24C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7F5B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4. Определить допустимую интенсивность отказов эталонной  тяговой подстанции, </w:t>
            </w:r>
            <w:r w:rsidRPr="007F5BE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при этом среднее значение времени до восстановления принять в соответствии с системой КАСАНТ.  </w:t>
            </w:r>
          </w:p>
        </w:tc>
      </w:tr>
      <w:tr w:rsidR="00F666D2" w:rsidRPr="00CA5F5B" w14:paraId="7B4607E2" w14:textId="77777777" w:rsidTr="000D24CB">
        <w:trPr>
          <w:trHeight w:val="478"/>
        </w:trPr>
        <w:tc>
          <w:tcPr>
            <w:tcW w:w="2910" w:type="dxa"/>
          </w:tcPr>
          <w:p w14:paraId="7F2E5749" w14:textId="77777777" w:rsidR="00F666D2" w:rsidRPr="00CA5F5B" w:rsidRDefault="00F666D2" w:rsidP="000D24C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CA5F5B">
              <w:rPr>
                <w:rFonts w:ascii="Times New Roman" w:hAnsi="Times New Roman" w:cs="Times New Roman"/>
                <w:sz w:val="20"/>
                <w:szCs w:val="20"/>
              </w:rPr>
              <w:t>ОПК-4.3. Использует методы расчета показателей надежности работы оборудования при проектировании и эксплуатации технических систем</w:t>
            </w:r>
          </w:p>
        </w:tc>
        <w:tc>
          <w:tcPr>
            <w:tcW w:w="7722" w:type="dxa"/>
          </w:tcPr>
          <w:p w14:paraId="2FD78CEC" w14:textId="77777777" w:rsidR="00F666D2" w:rsidRPr="00CA5F5B" w:rsidRDefault="00F666D2" w:rsidP="000D24C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CA5F5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владеет:</w:t>
            </w:r>
            <w:r w:rsidRPr="00CA5F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методологией расчета надежности систем электроснабжения железнодорожного транспорта при разработке технологических процессов производства, эксплуатации, технического обслуживания и ремонта систем обеспечения движения поездов, методами расчета </w:t>
            </w:r>
            <w:r w:rsidRPr="00CA5F5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показателей надежности работы оборудования</w:t>
            </w:r>
          </w:p>
        </w:tc>
      </w:tr>
      <w:tr w:rsidR="00F666D2" w:rsidRPr="00CA5F5B" w14:paraId="744C550B" w14:textId="77777777" w:rsidTr="000D24CB">
        <w:trPr>
          <w:trHeight w:val="743"/>
        </w:trPr>
        <w:tc>
          <w:tcPr>
            <w:tcW w:w="10632" w:type="dxa"/>
            <w:gridSpan w:val="2"/>
          </w:tcPr>
          <w:p w14:paraId="48A95440" w14:textId="77777777" w:rsidR="00F666D2" w:rsidRPr="007F5BE3" w:rsidRDefault="00F666D2" w:rsidP="000D24CB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5B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5. Зная данные по отказам технических средств из системы КАСАНТ выполнить расчет проектной и фактической интенсивности отказов  эталонной контактной сети, где коэффициент частичного работоспособного состояния принимать равным 0,33. </w:t>
            </w:r>
          </w:p>
          <w:p w14:paraId="2311EB5A" w14:textId="77777777" w:rsidR="00F666D2" w:rsidRPr="007F5BE3" w:rsidRDefault="00F666D2" w:rsidP="000D24CB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5B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6. Зная данные по отказам технических средств из системы КАСАНТ выполнить расчет проектной и фактической интенсивности отказов  эталонной тяговой подстанции, где коэффициент частичного работоспособного состояния принимать равным 0,25. </w:t>
            </w:r>
          </w:p>
          <w:p w14:paraId="017E95D8" w14:textId="77777777" w:rsidR="00F666D2" w:rsidRPr="007F5BE3" w:rsidRDefault="00F666D2" w:rsidP="000D24C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F5B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7. На основании исходных данных по отказам технических средств из системы КАСАНТ выполнить расчет проектного, допустимого и фактического  коэффициентов простоя контактной сети. </w:t>
            </w:r>
            <w:r w:rsidRPr="007F5BE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Определить сценарий  для принятия решений в зависимости от соотношения фактического, проектного и допустимого коэффициентов простоя.</w:t>
            </w:r>
          </w:p>
          <w:p w14:paraId="70473125" w14:textId="77777777" w:rsidR="00F666D2" w:rsidRDefault="00F666D2" w:rsidP="000D24C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F5B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8. На основании исходных данных по отказам технических средств из системы КАСАНТ выполнить расчет проектного, допустимого и фактического  коэффициентов простоя тяговой подстанции. </w:t>
            </w:r>
            <w:r w:rsidRPr="007F5BE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Определить сценарий  для принятия решений в зависимости от соотношения фактического, проектного и допустимого коэффициентов простоя.</w:t>
            </w:r>
          </w:p>
          <w:p w14:paraId="763542B0" w14:textId="77777777" w:rsidR="00F666D2" w:rsidRPr="00CA5F5B" w:rsidRDefault="00F666D2" w:rsidP="000D24CB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</w:tc>
      </w:tr>
    </w:tbl>
    <w:p w14:paraId="1A964509" w14:textId="77777777" w:rsidR="00377BC3" w:rsidRDefault="00377BC3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1E3217F" w14:textId="77777777" w:rsidR="00377BC3" w:rsidRDefault="00377BC3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5188B397" w14:textId="77777777"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045E9960" w14:textId="77777777" w:rsidR="00AE0DCE" w:rsidRDefault="00AE0DCE" w:rsidP="00AE0DC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C2EB278" w14:textId="77777777" w:rsidR="00AE0DCE" w:rsidRPr="000B5D40" w:rsidRDefault="00AE0DCE" w:rsidP="00AE0DCE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1. Понятия надежности, безотказности, долговечности, сохраняемости и ремонтопригодности.</w:t>
      </w:r>
    </w:p>
    <w:p w14:paraId="66818114" w14:textId="77777777" w:rsidR="00AE0DCE" w:rsidRPr="000B5D40" w:rsidRDefault="00AE0DCE" w:rsidP="00AE0DCE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2. Понятия исправности и работоспособности, предельного состояния и повреждения.</w:t>
      </w:r>
    </w:p>
    <w:p w14:paraId="1141D427" w14:textId="77777777" w:rsidR="00AE0DCE" w:rsidRPr="000B5D40" w:rsidRDefault="00AE0DCE" w:rsidP="00AE0DCE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3. Понятия отказа, внезапного отказа, постепенного отказа, независимого, полного и частичного отказа, перемежающегося отказа и избыточности.</w:t>
      </w:r>
    </w:p>
    <w:p w14:paraId="2574A79F" w14:textId="77777777" w:rsidR="00AE0DCE" w:rsidRPr="000B5D40" w:rsidRDefault="00AE0DCE" w:rsidP="00AE0DCE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4. Понятие системы и элемента, восстанавливаемого и невосстанавливаемого объекта.</w:t>
      </w:r>
    </w:p>
    <w:p w14:paraId="074F553C" w14:textId="77777777" w:rsidR="00AE0DCE" w:rsidRPr="000B5D40" w:rsidRDefault="00AE0DCE" w:rsidP="00AE0DCE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5. Параметрический и непараметрический подходы в расчетах надежности.</w:t>
      </w:r>
    </w:p>
    <w:p w14:paraId="09858371" w14:textId="77777777" w:rsidR="00AE0DCE" w:rsidRPr="000B5D40" w:rsidRDefault="00AE0DCE" w:rsidP="00AE0DCE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6. Особенности структурного и функционального расчетов надежности.</w:t>
      </w:r>
    </w:p>
    <w:p w14:paraId="621032B5" w14:textId="77777777" w:rsidR="00AE0DCE" w:rsidRPr="000B5D40" w:rsidRDefault="00AE0DCE" w:rsidP="00AE0DCE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7. Три этапа формирования надежности объекта, особенности надежности устройств электроснабжения</w:t>
      </w:r>
    </w:p>
    <w:p w14:paraId="22762D7C" w14:textId="77777777" w:rsidR="00AE0DCE" w:rsidRPr="000B5D40" w:rsidRDefault="00AE0DCE" w:rsidP="00AE0DCE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8. Вероятность безотказной работы, понятие плотности распределения наработки до отказа, понятия интенсивности отказов, понятие средней наработки до отказа.</w:t>
      </w:r>
    </w:p>
    <w:p w14:paraId="2ABBBED2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9. Модель «нагрузка и прочность – случайные величины», понятие коэффициента запаса и способы его снижения.</w:t>
      </w:r>
    </w:p>
    <w:p w14:paraId="7F9450C8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10. Понятия функций математического ожидания и дисперсии случайных процессов, понятие и свойства функции усталости.</w:t>
      </w:r>
    </w:p>
    <w:p w14:paraId="77EC0855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11. Модель «параметр – поле допуска», графическое изображение и допущения.</w:t>
      </w:r>
    </w:p>
    <w:p w14:paraId="35089280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12. Аналитическая запись модели диагностирования.</w:t>
      </w:r>
    </w:p>
    <w:p w14:paraId="24E90873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13. Физическое толкование закономерности появления отказов невосстанавливаемых объектов.</w:t>
      </w:r>
    </w:p>
    <w:p w14:paraId="1AF5F65A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14. Зависимость интенсивности отказов от наработки.</w:t>
      </w:r>
    </w:p>
    <w:p w14:paraId="68F8949D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lastRenderedPageBreak/>
        <w:t>15. Оценка функций показателей надежности невосстанавливаемых объектов.</w:t>
      </w:r>
    </w:p>
    <w:p w14:paraId="236A3489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16. Учет статистического влияния процесса нагрузки в параметрических моделях.</w:t>
      </w:r>
    </w:p>
    <w:p w14:paraId="3C6E3C05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17. Виды восстанавливаемых объектов, их описание и примеры.</w:t>
      </w:r>
    </w:p>
    <w:p w14:paraId="6C0153E5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18. Понятие параметра потока отказов, условие постоянства параметра потока отказов.</w:t>
      </w:r>
    </w:p>
    <w:p w14:paraId="09FC6E5B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19. Понятие математического ожидания наработки на отказ объекта с нулевым временем восстановления.</w:t>
      </w:r>
    </w:p>
    <w:p w14:paraId="34225DC5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20. Показатели надежности объекта с конечным временем восстановления.</w:t>
      </w:r>
    </w:p>
    <w:p w14:paraId="257417B3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21. Понятие плотности распределения наработки между очередными восстановлениями объекта.</w:t>
      </w:r>
    </w:p>
    <w:p w14:paraId="71BDEC4A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22. Понятие параметра потока восстановлений.</w:t>
      </w:r>
    </w:p>
    <w:p w14:paraId="1E1ED0EA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23. Понятие функции готовности и оперативной готовности.</w:t>
      </w:r>
    </w:p>
    <w:p w14:paraId="1F416891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24. Понятие коэффициентов готовности и оперативной готовности.</w:t>
      </w:r>
    </w:p>
    <w:p w14:paraId="2B554810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25. Понятия математического ожидания времени безотказной работы, времени восстановления и времени между очередными событиями потока.</w:t>
      </w:r>
    </w:p>
    <w:p w14:paraId="01BA48EF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26. Оценка показателей надежности восстанавливаемых объектов.</w:t>
      </w:r>
    </w:p>
    <w:p w14:paraId="628CB85D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27. Понятия сходства и различия, достоинства и недостатки расчетов структурной и функциональной надежности.</w:t>
      </w:r>
    </w:p>
    <w:p w14:paraId="4B89A2D3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28. Понятие структурной схемы надежности.</w:t>
      </w:r>
    </w:p>
    <w:p w14:paraId="7A385DBA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29. Понятие последовательного соединения по надежности для восстанавливаемых и невосстанавливаемых объектов.</w:t>
      </w:r>
    </w:p>
    <w:p w14:paraId="5F70AA0B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30. Области изменения вероятности безотказной работы системы с последовательным соединением элементов.</w:t>
      </w:r>
    </w:p>
    <w:p w14:paraId="00386368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31. Понятие параллельного соединения по надежности и вычисление функций надежности и ненадежности.</w:t>
      </w:r>
    </w:p>
    <w:p w14:paraId="0E4A467B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32. Вычисление математического ожидания наработки до отказа и интенсивности отказов при параллельным по надежности соединением элементов.</w:t>
      </w:r>
    </w:p>
    <w:p w14:paraId="527E8AEA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33. Области изменения вероятности безотказной работы системы с параллельным по надежности соединением элементов.</w:t>
      </w:r>
    </w:p>
    <w:p w14:paraId="5BA41DFC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34. Понятие преобразования «звезда – треугольник» и область его применения.</w:t>
      </w:r>
    </w:p>
    <w:p w14:paraId="421F3CF1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35. Понятие преобразования «треугольник – звезда» и область его применения.</w:t>
      </w:r>
    </w:p>
    <w:p w14:paraId="4371AEB6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36. Расчет надежности системы из двух элементов с использованием графов состояний и переходов.</w:t>
      </w:r>
    </w:p>
    <w:p w14:paraId="7B4848B1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37. Непараметрический расчет надежности протяженных объектов.</w:t>
      </w:r>
    </w:p>
    <w:p w14:paraId="1F19A092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38. Параметрический расчет надежности протяженных объектов.</w:t>
      </w:r>
    </w:p>
    <w:p w14:paraId="3531B4AA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39. Структурное и функциональное резервирование, достоинства, недостатки и области применения.</w:t>
      </w:r>
    </w:p>
    <w:p w14:paraId="4EECBD5E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40. Пассивное и активное резервирование, области применения.</w:t>
      </w:r>
    </w:p>
    <w:p w14:paraId="6B29904B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41. Изменение условий нагружения элементов при пассивном резервировании и его влияние на надежность.</w:t>
      </w:r>
    </w:p>
    <w:p w14:paraId="34918296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42. Активное резервирование, достоинства и недостатки.</w:t>
      </w:r>
    </w:p>
    <w:p w14:paraId="4D4B795A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43. Структурная схема общего резервирования. Вероятности отказа и безотказной работы при общем резервировании.</w:t>
      </w:r>
    </w:p>
    <w:p w14:paraId="637B48C3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44. Плотность распределения наработки до отказа и интенсивность отказов при общем резервировании.</w:t>
      </w:r>
    </w:p>
    <w:p w14:paraId="0BA33D3B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45. Математическое   ожидание наработки до отказа и функция резервирования при общем резервировании.</w:t>
      </w:r>
    </w:p>
    <w:p w14:paraId="1070B27D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46. Структурная схема раздельного резервирования. Вероятности отказа и безотказной работы при раздельном резервировании.</w:t>
      </w:r>
    </w:p>
    <w:p w14:paraId="4E7C25C6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47. Плотность распределения наработки до отказа и интенсивность отказов при раздельном резервировании.</w:t>
      </w:r>
    </w:p>
    <w:p w14:paraId="0BC1F7E5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48. Математическое   ожидание наработки до отказа и функция резервирования при раздельном резервировании.</w:t>
      </w:r>
    </w:p>
    <w:p w14:paraId="2B4FD34D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49. Особенности расчета активного резервирования в устройствах электроснабжения с учетом надежности переключений.</w:t>
      </w:r>
    </w:p>
    <w:p w14:paraId="3069F2E9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50. Особенности пассивного резервирования с перераспределением нагрузки.</w:t>
      </w:r>
    </w:p>
    <w:p w14:paraId="6B98A87D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51. Пассивное резервирование в гирлянде из двух изоляторов постоянного тока.</w:t>
      </w:r>
    </w:p>
    <w:p w14:paraId="5A84A710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52. Закономерности изменения интенсивности отказов при пассивном резервировании с перераспределением нагрузки.</w:t>
      </w:r>
    </w:p>
    <w:p w14:paraId="2E0A0122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53. Пассивное резервирование в гирлянде из трех изоляторов переменного тока.</w:t>
      </w:r>
    </w:p>
    <w:p w14:paraId="50DA338B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54. Ненагруженный резерв, особенности и допущения.</w:t>
      </w:r>
    </w:p>
    <w:p w14:paraId="5DF82C31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55. Расчет вероятности безотказной работы дублированной системы при ненагруженном резерве.</w:t>
      </w:r>
    </w:p>
    <w:p w14:paraId="14C445B2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56. Расчет       интенсивности      отказов       дублированной системы при ненагруженном резерве.</w:t>
      </w:r>
    </w:p>
    <w:p w14:paraId="48B274BC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57. Особенности скользящего резервирования в устройствах электроснабжения.</w:t>
      </w:r>
    </w:p>
    <w:p w14:paraId="01353D8C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58. Расчет показателей надежности при скользящем резервировании.</w:t>
      </w:r>
    </w:p>
    <w:p w14:paraId="7286D0E3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59. Особенности резервирования по нагрузке в устройствах электроснабжения.</w:t>
      </w:r>
    </w:p>
    <w:p w14:paraId="39089B0A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60. Расчет показателей надежности при резервировании по нагрузке. Модель дублированной восстанавливаемой системы.</w:t>
      </w:r>
    </w:p>
    <w:p w14:paraId="1A309658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61. Вычисление показателей готовности дублируемой восстанавливаемой системы.</w:t>
      </w:r>
    </w:p>
    <w:p w14:paraId="55045AED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62. Расчет функциональной надежности.</w:t>
      </w:r>
    </w:p>
    <w:p w14:paraId="23210F57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63. Модели функциональной надежности. Частные задачи и показатели функциональной надежности устройств электроснабжения.</w:t>
      </w:r>
    </w:p>
    <w:p w14:paraId="46563CE5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64. Порядок расчетов показателей надежности при функциональном резервировании.</w:t>
      </w:r>
    </w:p>
    <w:p w14:paraId="756AF12F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65. Анализ эксплуатационной надежности устройств электроснабжения.</w:t>
      </w:r>
    </w:p>
    <w:p w14:paraId="22B389AB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66. Влияние надежности устройств на работу железнодорожного транспорта.</w:t>
      </w:r>
    </w:p>
    <w:p w14:paraId="5CB526AF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67. Показатели эффективности функционирования системы электроснабжения.</w:t>
      </w:r>
    </w:p>
    <w:p w14:paraId="2C99DEF1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68. Риск отказов оборудования контактной сети.</w:t>
      </w:r>
    </w:p>
    <w:p w14:paraId="260A9573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69. Эксплуатационная надежность объектов системы электроснабжения.</w:t>
      </w:r>
    </w:p>
    <w:p w14:paraId="7F1424B4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70. Причины отказов оборудования систем электроснабжения. Повреждение, старение и износ объектов и систем.</w:t>
      </w:r>
    </w:p>
    <w:p w14:paraId="42D11BFB" w14:textId="77777777" w:rsidR="00AE0DCE" w:rsidRPr="000B5D40" w:rsidRDefault="00AE0DCE" w:rsidP="00AE0DCE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71. Методы повышения эксплуатационной надежности систем электроснабжения.</w:t>
      </w:r>
    </w:p>
    <w:p w14:paraId="6B2B3922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72. Классификация стратегий технического обслуживания, критерии их оптимизации.</w:t>
      </w:r>
    </w:p>
    <w:p w14:paraId="743BBC18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73. Непараметрические стратегии технического обслуживания.</w:t>
      </w:r>
    </w:p>
    <w:p w14:paraId="32ABD08B" w14:textId="77777777" w:rsidR="00AE0DCE" w:rsidRPr="000B5D40" w:rsidRDefault="00AE0DCE" w:rsidP="00AE0DCE">
      <w:pPr>
        <w:spacing w:after="0" w:line="240" w:lineRule="auto"/>
        <w:ind w:left="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74. Параметрические стратегии технического обслуживания.</w:t>
      </w:r>
    </w:p>
    <w:p w14:paraId="046C26A9" w14:textId="77777777" w:rsidR="00AE0DCE" w:rsidRPr="009E1016" w:rsidRDefault="00AE0DCE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4413E3C8" w14:textId="77777777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A1646F3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3ACA334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0FDF44F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9923C30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A1BCDD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67B460C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0DF0E06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CDD6E70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05E2A02C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2277799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1F240A9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4B70CCF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3D7345C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0A47CDD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FAF7016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86BFFC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3240D5B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7C5334C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F1BAC3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03AA0383" w14:textId="77777777" w:rsidR="00F2290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0AFEC9C7" w14:textId="77777777" w:rsidR="00F666D2" w:rsidRDefault="00F666D2" w:rsidP="00F666D2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</w:t>
      </w:r>
      <w:r>
        <w:rPr>
          <w:rFonts w:ascii="Times New Roman" w:hAnsi="Times New Roman"/>
          <w:b/>
          <w:color w:val="000000"/>
          <w:sz w:val="24"/>
          <w:szCs w:val="24"/>
        </w:rPr>
        <w:t>и формирования оценок по экзамену</w:t>
      </w:r>
    </w:p>
    <w:p w14:paraId="6B8FA105" w14:textId="77777777" w:rsidR="00F666D2" w:rsidRDefault="00F666D2" w:rsidP="00F666D2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02132D5" w14:textId="77777777" w:rsidR="00F666D2" w:rsidRPr="003D672A" w:rsidRDefault="00F666D2" w:rsidP="00F666D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3D672A">
        <w:rPr>
          <w:rFonts w:ascii="Times New Roman" w:hAnsi="Times New Roman" w:cs="Times New Roman"/>
          <w:b/>
          <w:sz w:val="24"/>
          <w:szCs w:val="24"/>
        </w:rPr>
        <w:t>«Отлично»</w:t>
      </w:r>
      <w:r w:rsidRPr="003D672A">
        <w:rPr>
          <w:rFonts w:ascii="Times New Roman" w:hAnsi="Times New Roman" w:cs="Times New Roman"/>
          <w:sz w:val="24"/>
          <w:szCs w:val="24"/>
        </w:rPr>
        <w:t xml:space="preserve"> (5 баллов)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 </w:t>
      </w:r>
    </w:p>
    <w:p w14:paraId="14A7CC28" w14:textId="77777777" w:rsidR="00F666D2" w:rsidRPr="003D672A" w:rsidRDefault="00F666D2" w:rsidP="00F666D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3D672A">
        <w:rPr>
          <w:rFonts w:ascii="Times New Roman" w:hAnsi="Times New Roman" w:cs="Times New Roman"/>
          <w:b/>
          <w:sz w:val="24"/>
          <w:szCs w:val="24"/>
        </w:rPr>
        <w:t xml:space="preserve">«Хорошо» </w:t>
      </w:r>
      <w:r w:rsidRPr="003D672A">
        <w:rPr>
          <w:rFonts w:ascii="Times New Roman" w:hAnsi="Times New Roman" w:cs="Times New Roman"/>
          <w:sz w:val="24"/>
          <w:szCs w:val="24"/>
        </w:rPr>
        <w:t xml:space="preserve">(4 балла)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ответ.    </w:t>
      </w:r>
    </w:p>
    <w:p w14:paraId="044FC58C" w14:textId="77777777" w:rsidR="00F666D2" w:rsidRPr="003D672A" w:rsidRDefault="00F666D2" w:rsidP="00F666D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3D672A">
        <w:rPr>
          <w:rFonts w:ascii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3D672A">
        <w:rPr>
          <w:rFonts w:ascii="Times New Roman" w:hAnsi="Times New Roman" w:cs="Times New Roman"/>
          <w:sz w:val="24"/>
          <w:szCs w:val="24"/>
        </w:rPr>
        <w:t>(3 балла)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035A3162" w14:textId="77777777" w:rsidR="00F666D2" w:rsidRPr="003D672A" w:rsidRDefault="00F666D2" w:rsidP="00F666D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D672A">
        <w:rPr>
          <w:rFonts w:ascii="Times New Roman" w:hAnsi="Times New Roman" w:cs="Times New Roman"/>
          <w:b/>
          <w:sz w:val="24"/>
          <w:szCs w:val="24"/>
        </w:rPr>
        <w:t>«Неудовлетворительно»</w:t>
      </w:r>
      <w:r w:rsidRPr="003D672A">
        <w:rPr>
          <w:rFonts w:ascii="Times New Roman" w:hAnsi="Times New Roman" w:cs="Times New Roman"/>
          <w:sz w:val="24"/>
          <w:szCs w:val="24"/>
        </w:rPr>
        <w:t xml:space="preserve"> (0 баллов)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</w:t>
      </w:r>
      <w:r w:rsidRPr="003D672A">
        <w:rPr>
          <w:rFonts w:ascii="Times New Roman" w:hAnsi="Times New Roman" w:cs="Times New Roman"/>
          <w:sz w:val="24"/>
          <w:szCs w:val="24"/>
        </w:rPr>
        <w:lastRenderedPageBreak/>
        <w:t>отвечать на дополнительные вопросы, знание которых необходимо для получения положительной оценки.</w:t>
      </w:r>
    </w:p>
    <w:p w14:paraId="36253800" w14:textId="77777777" w:rsidR="00F666D2" w:rsidRPr="009E1016" w:rsidRDefault="00F666D2" w:rsidP="00F666D2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213F0DBD" w14:textId="77777777" w:rsidR="00F666D2" w:rsidRPr="009E1016" w:rsidRDefault="00F666D2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sectPr w:rsidR="00F666D2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9AAFFA" w14:textId="77777777" w:rsidR="006B4048" w:rsidRDefault="006B4048" w:rsidP="00EE3C25">
      <w:pPr>
        <w:spacing w:after="0" w:line="240" w:lineRule="auto"/>
      </w:pPr>
      <w:r>
        <w:separator/>
      </w:r>
    </w:p>
  </w:endnote>
  <w:endnote w:type="continuationSeparator" w:id="0">
    <w:p w14:paraId="36FE6D96" w14:textId="77777777" w:rsidR="006B4048" w:rsidRDefault="006B4048" w:rsidP="00EE3C25">
      <w:pPr>
        <w:spacing w:after="0" w:line="240" w:lineRule="auto"/>
      </w:pPr>
      <w:r>
        <w:continuationSeparator/>
      </w:r>
    </w:p>
  </w:endnote>
  <w:endnote w:type="continuationNotice" w:id="1">
    <w:p w14:paraId="09C0E8CB" w14:textId="77777777" w:rsidR="006B4048" w:rsidRDefault="006B404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4D44EF" w14:textId="77777777" w:rsidR="006B4048" w:rsidRDefault="006B4048" w:rsidP="00EE3C25">
      <w:pPr>
        <w:spacing w:after="0" w:line="240" w:lineRule="auto"/>
      </w:pPr>
      <w:r>
        <w:separator/>
      </w:r>
    </w:p>
  </w:footnote>
  <w:footnote w:type="continuationSeparator" w:id="0">
    <w:p w14:paraId="43A91D83" w14:textId="77777777" w:rsidR="006B4048" w:rsidRDefault="006B4048" w:rsidP="00EE3C25">
      <w:pPr>
        <w:spacing w:after="0" w:line="240" w:lineRule="auto"/>
      </w:pPr>
      <w:r>
        <w:continuationSeparator/>
      </w:r>
    </w:p>
  </w:footnote>
  <w:footnote w:type="continuationNotice" w:id="1">
    <w:p w14:paraId="67EC2425" w14:textId="77777777" w:rsidR="006B4048" w:rsidRDefault="006B4048">
      <w:pPr>
        <w:spacing w:after="0" w:line="240" w:lineRule="auto"/>
      </w:pPr>
    </w:p>
  </w:footnote>
  <w:footnote w:id="2">
    <w:p w14:paraId="0F960809" w14:textId="77777777" w:rsidR="00F52F41" w:rsidRPr="00A80977" w:rsidRDefault="00F52F41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14B4C92"/>
    <w:multiLevelType w:val="hybridMultilevel"/>
    <w:tmpl w:val="0ED0C0A0"/>
    <w:lvl w:ilvl="0" w:tplc="52002D9A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5A0459"/>
    <w:multiLevelType w:val="hybridMultilevel"/>
    <w:tmpl w:val="F4DC4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2E4373"/>
    <w:multiLevelType w:val="hybridMultilevel"/>
    <w:tmpl w:val="EF94A45E"/>
    <w:lvl w:ilvl="0" w:tplc="338ABCD8">
      <w:start w:val="1"/>
      <w:numFmt w:val="decimal"/>
      <w:lvlText w:val="%1."/>
      <w:lvlJc w:val="left"/>
      <w:pPr>
        <w:ind w:left="394" w:hanging="360"/>
      </w:pPr>
      <w:rPr>
        <w:rFonts w:hint="default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02DD049C"/>
    <w:multiLevelType w:val="hybridMultilevel"/>
    <w:tmpl w:val="E1DC56DC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 w15:restartNumberingAfterBreak="0">
    <w:nsid w:val="05E266C7"/>
    <w:multiLevelType w:val="hybridMultilevel"/>
    <w:tmpl w:val="FF12E232"/>
    <w:lvl w:ilvl="0" w:tplc="405445C8">
      <w:start w:val="12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FD6172"/>
    <w:multiLevelType w:val="hybridMultilevel"/>
    <w:tmpl w:val="89669808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 w15:restartNumberingAfterBreak="0">
    <w:nsid w:val="093C65AC"/>
    <w:multiLevelType w:val="hybridMultilevel"/>
    <w:tmpl w:val="FE4C5806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 w15:restartNumberingAfterBreak="0">
    <w:nsid w:val="0E8E182B"/>
    <w:multiLevelType w:val="hybridMultilevel"/>
    <w:tmpl w:val="9FDC5038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 w15:restartNumberingAfterBreak="0">
    <w:nsid w:val="0F6E2672"/>
    <w:multiLevelType w:val="hybridMultilevel"/>
    <w:tmpl w:val="EC68D4CA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 w15:restartNumberingAfterBreak="0">
    <w:nsid w:val="0FA96BAC"/>
    <w:multiLevelType w:val="hybridMultilevel"/>
    <w:tmpl w:val="0B6805F6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 w15:restartNumberingAfterBreak="0">
    <w:nsid w:val="10302A85"/>
    <w:multiLevelType w:val="hybridMultilevel"/>
    <w:tmpl w:val="84786040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 w15:restartNumberingAfterBreak="0">
    <w:nsid w:val="12307CA6"/>
    <w:multiLevelType w:val="hybridMultilevel"/>
    <w:tmpl w:val="5E182740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12E47A6A"/>
    <w:multiLevelType w:val="hybridMultilevel"/>
    <w:tmpl w:val="555C060E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 w15:restartNumberingAfterBreak="0">
    <w:nsid w:val="145B12F3"/>
    <w:multiLevelType w:val="hybridMultilevel"/>
    <w:tmpl w:val="6EC01678"/>
    <w:lvl w:ilvl="0" w:tplc="A7FC19E6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930F92"/>
    <w:multiLevelType w:val="hybridMultilevel"/>
    <w:tmpl w:val="A2D40620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 w15:restartNumberingAfterBreak="0">
    <w:nsid w:val="154F1A10"/>
    <w:multiLevelType w:val="hybridMultilevel"/>
    <w:tmpl w:val="FE940064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7" w15:restartNumberingAfterBreak="0">
    <w:nsid w:val="16612A7E"/>
    <w:multiLevelType w:val="hybridMultilevel"/>
    <w:tmpl w:val="2AA8FD28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8" w15:restartNumberingAfterBreak="0">
    <w:nsid w:val="17572BBD"/>
    <w:multiLevelType w:val="hybridMultilevel"/>
    <w:tmpl w:val="F28A32D2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9" w15:restartNumberingAfterBreak="0">
    <w:nsid w:val="175C4998"/>
    <w:multiLevelType w:val="hybridMultilevel"/>
    <w:tmpl w:val="D14CCCE2"/>
    <w:lvl w:ilvl="0" w:tplc="A7FC19E6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3A0A4D"/>
    <w:multiLevelType w:val="hybridMultilevel"/>
    <w:tmpl w:val="720A7148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1" w15:restartNumberingAfterBreak="0">
    <w:nsid w:val="19A45252"/>
    <w:multiLevelType w:val="hybridMultilevel"/>
    <w:tmpl w:val="A67EC642"/>
    <w:lvl w:ilvl="0" w:tplc="A7FC19E6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BFE28BA"/>
    <w:multiLevelType w:val="hybridMultilevel"/>
    <w:tmpl w:val="9D728A98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3" w15:restartNumberingAfterBreak="0">
    <w:nsid w:val="1C0F2E58"/>
    <w:multiLevelType w:val="hybridMultilevel"/>
    <w:tmpl w:val="F998F97A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4" w15:restartNumberingAfterBreak="0">
    <w:nsid w:val="1CD122BD"/>
    <w:multiLevelType w:val="hybridMultilevel"/>
    <w:tmpl w:val="0F2EB324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5" w15:restartNumberingAfterBreak="0">
    <w:nsid w:val="1EDC05DD"/>
    <w:multiLevelType w:val="hybridMultilevel"/>
    <w:tmpl w:val="DECCD16A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6" w15:restartNumberingAfterBreak="0">
    <w:nsid w:val="1FD562B3"/>
    <w:multiLevelType w:val="hybridMultilevel"/>
    <w:tmpl w:val="7ACC504A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7" w15:restartNumberingAfterBreak="0">
    <w:nsid w:val="22500B00"/>
    <w:multiLevelType w:val="hybridMultilevel"/>
    <w:tmpl w:val="6EC01678"/>
    <w:lvl w:ilvl="0" w:tplc="A7FC19E6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8573EAA"/>
    <w:multiLevelType w:val="hybridMultilevel"/>
    <w:tmpl w:val="EA6E1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94278CB"/>
    <w:multiLevelType w:val="hybridMultilevel"/>
    <w:tmpl w:val="44968CE4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0" w15:restartNumberingAfterBreak="0">
    <w:nsid w:val="29601411"/>
    <w:multiLevelType w:val="hybridMultilevel"/>
    <w:tmpl w:val="8DE041C8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1" w15:restartNumberingAfterBreak="0">
    <w:nsid w:val="2BAB69AA"/>
    <w:multiLevelType w:val="hybridMultilevel"/>
    <w:tmpl w:val="B7EC5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D986496"/>
    <w:multiLevelType w:val="hybridMultilevel"/>
    <w:tmpl w:val="CF020694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3" w15:restartNumberingAfterBreak="0">
    <w:nsid w:val="2FE113A5"/>
    <w:multiLevelType w:val="hybridMultilevel"/>
    <w:tmpl w:val="C5E6AD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FE93ED9"/>
    <w:multiLevelType w:val="hybridMultilevel"/>
    <w:tmpl w:val="1D50FC5C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5" w15:restartNumberingAfterBreak="0">
    <w:nsid w:val="30392C87"/>
    <w:multiLevelType w:val="hybridMultilevel"/>
    <w:tmpl w:val="74DEC7C4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08C372D"/>
    <w:multiLevelType w:val="hybridMultilevel"/>
    <w:tmpl w:val="343EB300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7" w15:restartNumberingAfterBreak="0">
    <w:nsid w:val="30A26154"/>
    <w:multiLevelType w:val="hybridMultilevel"/>
    <w:tmpl w:val="0A3AA2A0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8" w15:restartNumberingAfterBreak="0">
    <w:nsid w:val="31B70848"/>
    <w:multiLevelType w:val="hybridMultilevel"/>
    <w:tmpl w:val="ACFE1F12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9" w15:restartNumberingAfterBreak="0">
    <w:nsid w:val="31E27207"/>
    <w:multiLevelType w:val="hybridMultilevel"/>
    <w:tmpl w:val="74544976"/>
    <w:lvl w:ilvl="0" w:tplc="A7FC19E6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36D2B41"/>
    <w:multiLevelType w:val="hybridMultilevel"/>
    <w:tmpl w:val="E408BCBE"/>
    <w:lvl w:ilvl="0" w:tplc="5CE66BB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41" w15:restartNumberingAfterBreak="0">
    <w:nsid w:val="35CA3362"/>
    <w:multiLevelType w:val="hybridMultilevel"/>
    <w:tmpl w:val="A970DBC6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2" w15:restartNumberingAfterBreak="0">
    <w:nsid w:val="36646149"/>
    <w:multiLevelType w:val="hybridMultilevel"/>
    <w:tmpl w:val="76923AFA"/>
    <w:lvl w:ilvl="0" w:tplc="52002D9A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9970789"/>
    <w:multiLevelType w:val="hybridMultilevel"/>
    <w:tmpl w:val="1C0E9A0A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4" w15:restartNumberingAfterBreak="0">
    <w:nsid w:val="3B6E224C"/>
    <w:multiLevelType w:val="hybridMultilevel"/>
    <w:tmpl w:val="D0F6FD64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5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46" w15:restartNumberingAfterBreak="0">
    <w:nsid w:val="48EE0D64"/>
    <w:multiLevelType w:val="hybridMultilevel"/>
    <w:tmpl w:val="99665A96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7" w15:restartNumberingAfterBreak="0">
    <w:nsid w:val="4DC709E3"/>
    <w:multiLevelType w:val="hybridMultilevel"/>
    <w:tmpl w:val="6368FE1A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8" w15:restartNumberingAfterBreak="0">
    <w:nsid w:val="4E781E2F"/>
    <w:multiLevelType w:val="hybridMultilevel"/>
    <w:tmpl w:val="31980E88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9" w15:restartNumberingAfterBreak="0">
    <w:nsid w:val="50213E6C"/>
    <w:multiLevelType w:val="hybridMultilevel"/>
    <w:tmpl w:val="58820D6A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0" w15:restartNumberingAfterBreak="0">
    <w:nsid w:val="5144563E"/>
    <w:multiLevelType w:val="hybridMultilevel"/>
    <w:tmpl w:val="47A87686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1" w15:restartNumberingAfterBreak="0">
    <w:nsid w:val="55D62A36"/>
    <w:multiLevelType w:val="hybridMultilevel"/>
    <w:tmpl w:val="540CD16A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2" w15:restartNumberingAfterBreak="0">
    <w:nsid w:val="57E521C3"/>
    <w:multiLevelType w:val="hybridMultilevel"/>
    <w:tmpl w:val="A898503C"/>
    <w:lvl w:ilvl="0" w:tplc="D2083766">
      <w:start w:val="1"/>
      <w:numFmt w:val="decimal"/>
      <w:lvlText w:val="%1."/>
      <w:lvlJc w:val="left"/>
      <w:pPr>
        <w:ind w:left="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53" w15:restartNumberingAfterBreak="0">
    <w:nsid w:val="5BB87047"/>
    <w:multiLevelType w:val="hybridMultilevel"/>
    <w:tmpl w:val="84D07DBC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4" w15:restartNumberingAfterBreak="0">
    <w:nsid w:val="5ED3217C"/>
    <w:multiLevelType w:val="hybridMultilevel"/>
    <w:tmpl w:val="22581186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5" w15:restartNumberingAfterBreak="0">
    <w:nsid w:val="60FC6457"/>
    <w:multiLevelType w:val="hybridMultilevel"/>
    <w:tmpl w:val="36F6E722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6" w15:restartNumberingAfterBreak="0">
    <w:nsid w:val="667A2C1F"/>
    <w:multiLevelType w:val="hybridMultilevel"/>
    <w:tmpl w:val="9986192E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7" w15:restartNumberingAfterBreak="0">
    <w:nsid w:val="67AF623C"/>
    <w:multiLevelType w:val="hybridMultilevel"/>
    <w:tmpl w:val="9CE47110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8" w15:restartNumberingAfterBreak="0">
    <w:nsid w:val="6C320A96"/>
    <w:multiLevelType w:val="hybridMultilevel"/>
    <w:tmpl w:val="92C63940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9" w15:restartNumberingAfterBreak="0">
    <w:nsid w:val="6D30196B"/>
    <w:multiLevelType w:val="hybridMultilevel"/>
    <w:tmpl w:val="BF083C24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0" w15:restartNumberingAfterBreak="0">
    <w:nsid w:val="6DF93567"/>
    <w:multiLevelType w:val="hybridMultilevel"/>
    <w:tmpl w:val="D9EAA39C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1" w15:restartNumberingAfterBreak="0">
    <w:nsid w:val="6F3F0996"/>
    <w:multiLevelType w:val="hybridMultilevel"/>
    <w:tmpl w:val="252685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1687969"/>
    <w:multiLevelType w:val="hybridMultilevel"/>
    <w:tmpl w:val="06101716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3" w15:restartNumberingAfterBreak="0">
    <w:nsid w:val="74DD1C70"/>
    <w:multiLevelType w:val="hybridMultilevel"/>
    <w:tmpl w:val="F51E4B30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4" w15:restartNumberingAfterBreak="0">
    <w:nsid w:val="79B312AF"/>
    <w:multiLevelType w:val="hybridMultilevel"/>
    <w:tmpl w:val="5246DF02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5" w15:restartNumberingAfterBreak="0">
    <w:nsid w:val="7FB757A8"/>
    <w:multiLevelType w:val="hybridMultilevel"/>
    <w:tmpl w:val="60D4317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FE557E6"/>
    <w:multiLevelType w:val="hybridMultilevel"/>
    <w:tmpl w:val="686A21B4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45"/>
  </w:num>
  <w:num w:numId="2">
    <w:abstractNumId w:val="33"/>
  </w:num>
  <w:num w:numId="3">
    <w:abstractNumId w:val="52"/>
  </w:num>
  <w:num w:numId="4">
    <w:abstractNumId w:val="5"/>
  </w:num>
  <w:num w:numId="5">
    <w:abstractNumId w:val="28"/>
  </w:num>
  <w:num w:numId="6">
    <w:abstractNumId w:val="31"/>
  </w:num>
  <w:num w:numId="7">
    <w:abstractNumId w:val="61"/>
  </w:num>
  <w:num w:numId="8">
    <w:abstractNumId w:val="65"/>
  </w:num>
  <w:num w:numId="9">
    <w:abstractNumId w:val="35"/>
  </w:num>
  <w:num w:numId="10">
    <w:abstractNumId w:val="34"/>
  </w:num>
  <w:num w:numId="11">
    <w:abstractNumId w:val="50"/>
  </w:num>
  <w:num w:numId="12">
    <w:abstractNumId w:val="25"/>
  </w:num>
  <w:num w:numId="13">
    <w:abstractNumId w:val="16"/>
  </w:num>
  <w:num w:numId="14">
    <w:abstractNumId w:val="6"/>
  </w:num>
  <w:num w:numId="15">
    <w:abstractNumId w:val="24"/>
  </w:num>
  <w:num w:numId="16">
    <w:abstractNumId w:val="43"/>
  </w:num>
  <w:num w:numId="17">
    <w:abstractNumId w:val="63"/>
  </w:num>
  <w:num w:numId="18">
    <w:abstractNumId w:val="13"/>
  </w:num>
  <w:num w:numId="19">
    <w:abstractNumId w:val="46"/>
  </w:num>
  <w:num w:numId="20">
    <w:abstractNumId w:val="51"/>
  </w:num>
  <w:num w:numId="21">
    <w:abstractNumId w:val="18"/>
  </w:num>
  <w:num w:numId="22">
    <w:abstractNumId w:val="54"/>
  </w:num>
  <w:num w:numId="23">
    <w:abstractNumId w:val="7"/>
  </w:num>
  <w:num w:numId="24">
    <w:abstractNumId w:val="58"/>
  </w:num>
  <w:num w:numId="25">
    <w:abstractNumId w:val="20"/>
  </w:num>
  <w:num w:numId="26">
    <w:abstractNumId w:val="36"/>
  </w:num>
  <w:num w:numId="27">
    <w:abstractNumId w:val="23"/>
  </w:num>
  <w:num w:numId="28">
    <w:abstractNumId w:val="8"/>
  </w:num>
  <w:num w:numId="29">
    <w:abstractNumId w:val="49"/>
  </w:num>
  <w:num w:numId="30">
    <w:abstractNumId w:val="48"/>
  </w:num>
  <w:num w:numId="31">
    <w:abstractNumId w:val="12"/>
  </w:num>
  <w:num w:numId="32">
    <w:abstractNumId w:val="53"/>
  </w:num>
  <w:num w:numId="33">
    <w:abstractNumId w:val="22"/>
  </w:num>
  <w:num w:numId="34">
    <w:abstractNumId w:val="55"/>
  </w:num>
  <w:num w:numId="35">
    <w:abstractNumId w:val="64"/>
  </w:num>
  <w:num w:numId="36">
    <w:abstractNumId w:val="47"/>
  </w:num>
  <w:num w:numId="37">
    <w:abstractNumId w:val="60"/>
  </w:num>
  <w:num w:numId="38">
    <w:abstractNumId w:val="40"/>
  </w:num>
  <w:num w:numId="39">
    <w:abstractNumId w:val="9"/>
  </w:num>
  <w:num w:numId="40">
    <w:abstractNumId w:val="66"/>
  </w:num>
  <w:num w:numId="41">
    <w:abstractNumId w:val="10"/>
  </w:num>
  <w:num w:numId="42">
    <w:abstractNumId w:val="29"/>
  </w:num>
  <w:num w:numId="43">
    <w:abstractNumId w:val="32"/>
  </w:num>
  <w:num w:numId="44">
    <w:abstractNumId w:val="59"/>
  </w:num>
  <w:num w:numId="45">
    <w:abstractNumId w:val="11"/>
  </w:num>
  <w:num w:numId="46">
    <w:abstractNumId w:val="26"/>
  </w:num>
  <w:num w:numId="47">
    <w:abstractNumId w:val="4"/>
  </w:num>
  <w:num w:numId="48">
    <w:abstractNumId w:val="3"/>
  </w:num>
  <w:num w:numId="49">
    <w:abstractNumId w:val="30"/>
  </w:num>
  <w:num w:numId="50">
    <w:abstractNumId w:val="44"/>
  </w:num>
  <w:num w:numId="51">
    <w:abstractNumId w:val="41"/>
  </w:num>
  <w:num w:numId="52">
    <w:abstractNumId w:val="56"/>
  </w:num>
  <w:num w:numId="53">
    <w:abstractNumId w:val="17"/>
  </w:num>
  <w:num w:numId="54">
    <w:abstractNumId w:val="57"/>
  </w:num>
  <w:num w:numId="55">
    <w:abstractNumId w:val="15"/>
  </w:num>
  <w:num w:numId="56">
    <w:abstractNumId w:val="38"/>
  </w:num>
  <w:num w:numId="57">
    <w:abstractNumId w:val="37"/>
  </w:num>
  <w:num w:numId="58">
    <w:abstractNumId w:val="62"/>
  </w:num>
  <w:num w:numId="59">
    <w:abstractNumId w:val="19"/>
  </w:num>
  <w:num w:numId="60">
    <w:abstractNumId w:val="2"/>
  </w:num>
  <w:num w:numId="61">
    <w:abstractNumId w:val="1"/>
  </w:num>
  <w:num w:numId="62">
    <w:abstractNumId w:val="42"/>
  </w:num>
  <w:num w:numId="63">
    <w:abstractNumId w:val="27"/>
  </w:num>
  <w:num w:numId="64">
    <w:abstractNumId w:val="39"/>
  </w:num>
  <w:num w:numId="65">
    <w:abstractNumId w:val="14"/>
  </w:num>
  <w:num w:numId="66">
    <w:abstractNumId w:val="21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1963"/>
    <w:rsid w:val="000327BD"/>
    <w:rsid w:val="00036BB0"/>
    <w:rsid w:val="00050AE8"/>
    <w:rsid w:val="00055E3E"/>
    <w:rsid w:val="00060620"/>
    <w:rsid w:val="00063553"/>
    <w:rsid w:val="0006691F"/>
    <w:rsid w:val="00066AE2"/>
    <w:rsid w:val="00070E92"/>
    <w:rsid w:val="00091C47"/>
    <w:rsid w:val="0009397A"/>
    <w:rsid w:val="00094DA5"/>
    <w:rsid w:val="000A5D2F"/>
    <w:rsid w:val="000B1C71"/>
    <w:rsid w:val="000B5D40"/>
    <w:rsid w:val="000C0257"/>
    <w:rsid w:val="000C2119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4ED"/>
    <w:rsid w:val="00197AF7"/>
    <w:rsid w:val="001A23E5"/>
    <w:rsid w:val="001A24BB"/>
    <w:rsid w:val="001A4A40"/>
    <w:rsid w:val="001A6E0B"/>
    <w:rsid w:val="001B1C29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95B58"/>
    <w:rsid w:val="002A17B8"/>
    <w:rsid w:val="002A75F3"/>
    <w:rsid w:val="002B787F"/>
    <w:rsid w:val="002C0F74"/>
    <w:rsid w:val="002C2C8C"/>
    <w:rsid w:val="002C35C5"/>
    <w:rsid w:val="002C5147"/>
    <w:rsid w:val="002D202E"/>
    <w:rsid w:val="00306FC3"/>
    <w:rsid w:val="00307025"/>
    <w:rsid w:val="003265C2"/>
    <w:rsid w:val="0034217B"/>
    <w:rsid w:val="0035020D"/>
    <w:rsid w:val="00361D7F"/>
    <w:rsid w:val="00364718"/>
    <w:rsid w:val="003676EB"/>
    <w:rsid w:val="00370C31"/>
    <w:rsid w:val="00377BC3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C7207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C143D"/>
    <w:rsid w:val="005D7AFC"/>
    <w:rsid w:val="005E6CF1"/>
    <w:rsid w:val="005F17C8"/>
    <w:rsid w:val="005F2A8E"/>
    <w:rsid w:val="005F5843"/>
    <w:rsid w:val="005F58CA"/>
    <w:rsid w:val="0060281C"/>
    <w:rsid w:val="00605416"/>
    <w:rsid w:val="00606288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1C4"/>
    <w:rsid w:val="0066249A"/>
    <w:rsid w:val="006651E9"/>
    <w:rsid w:val="00666D8B"/>
    <w:rsid w:val="006946C7"/>
    <w:rsid w:val="0069718F"/>
    <w:rsid w:val="006A1E8C"/>
    <w:rsid w:val="006B10C2"/>
    <w:rsid w:val="006B1336"/>
    <w:rsid w:val="006B2D36"/>
    <w:rsid w:val="006B4048"/>
    <w:rsid w:val="006B4197"/>
    <w:rsid w:val="006B7AAC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1FBB"/>
    <w:rsid w:val="0080343E"/>
    <w:rsid w:val="0081717D"/>
    <w:rsid w:val="0083657B"/>
    <w:rsid w:val="00847A7D"/>
    <w:rsid w:val="00853EC4"/>
    <w:rsid w:val="00854D07"/>
    <w:rsid w:val="00863198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1E31"/>
    <w:rsid w:val="008E61C5"/>
    <w:rsid w:val="008E6CE7"/>
    <w:rsid w:val="008F3BE5"/>
    <w:rsid w:val="008F68CD"/>
    <w:rsid w:val="009005DF"/>
    <w:rsid w:val="009015CD"/>
    <w:rsid w:val="009065A7"/>
    <w:rsid w:val="00914AAB"/>
    <w:rsid w:val="00922FC8"/>
    <w:rsid w:val="00930E88"/>
    <w:rsid w:val="009446ED"/>
    <w:rsid w:val="00944DE2"/>
    <w:rsid w:val="00945170"/>
    <w:rsid w:val="009463E1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1708"/>
    <w:rsid w:val="009A3139"/>
    <w:rsid w:val="009B0AE0"/>
    <w:rsid w:val="009B4FAE"/>
    <w:rsid w:val="009C0F82"/>
    <w:rsid w:val="009D3683"/>
    <w:rsid w:val="009D3F9A"/>
    <w:rsid w:val="009D42A4"/>
    <w:rsid w:val="009D76F1"/>
    <w:rsid w:val="009E1016"/>
    <w:rsid w:val="009E4790"/>
    <w:rsid w:val="009F2E34"/>
    <w:rsid w:val="00A30F9C"/>
    <w:rsid w:val="00A3570A"/>
    <w:rsid w:val="00A441EE"/>
    <w:rsid w:val="00A504A2"/>
    <w:rsid w:val="00A52905"/>
    <w:rsid w:val="00A567FC"/>
    <w:rsid w:val="00A57120"/>
    <w:rsid w:val="00A62BC8"/>
    <w:rsid w:val="00A659C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0DCE"/>
    <w:rsid w:val="00AE223F"/>
    <w:rsid w:val="00AE2E32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C0C33"/>
    <w:rsid w:val="00BC3400"/>
    <w:rsid w:val="00BC39C2"/>
    <w:rsid w:val="00BE767D"/>
    <w:rsid w:val="00BE7E60"/>
    <w:rsid w:val="00BF2027"/>
    <w:rsid w:val="00BF4366"/>
    <w:rsid w:val="00C03063"/>
    <w:rsid w:val="00C114D6"/>
    <w:rsid w:val="00C300D8"/>
    <w:rsid w:val="00C33B56"/>
    <w:rsid w:val="00C33D6D"/>
    <w:rsid w:val="00C4415E"/>
    <w:rsid w:val="00C51A8F"/>
    <w:rsid w:val="00C57E25"/>
    <w:rsid w:val="00C62C16"/>
    <w:rsid w:val="00C6693B"/>
    <w:rsid w:val="00C7490E"/>
    <w:rsid w:val="00C80060"/>
    <w:rsid w:val="00C83816"/>
    <w:rsid w:val="00C851CE"/>
    <w:rsid w:val="00C86E60"/>
    <w:rsid w:val="00C87332"/>
    <w:rsid w:val="00C877D7"/>
    <w:rsid w:val="00C96D18"/>
    <w:rsid w:val="00CA2875"/>
    <w:rsid w:val="00CA5F5B"/>
    <w:rsid w:val="00CC64E3"/>
    <w:rsid w:val="00CC698F"/>
    <w:rsid w:val="00CD54D0"/>
    <w:rsid w:val="00CD693A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50344"/>
    <w:rsid w:val="00D54F2E"/>
    <w:rsid w:val="00D61D30"/>
    <w:rsid w:val="00D739D8"/>
    <w:rsid w:val="00D90422"/>
    <w:rsid w:val="00D933E7"/>
    <w:rsid w:val="00DA19F6"/>
    <w:rsid w:val="00DB401C"/>
    <w:rsid w:val="00DB4A30"/>
    <w:rsid w:val="00DB7B1A"/>
    <w:rsid w:val="00DC3662"/>
    <w:rsid w:val="00DC548F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1B5B"/>
    <w:rsid w:val="00E22804"/>
    <w:rsid w:val="00E32595"/>
    <w:rsid w:val="00E44D78"/>
    <w:rsid w:val="00E47F5B"/>
    <w:rsid w:val="00E50CEF"/>
    <w:rsid w:val="00E512A3"/>
    <w:rsid w:val="00E5199E"/>
    <w:rsid w:val="00E55110"/>
    <w:rsid w:val="00E55A97"/>
    <w:rsid w:val="00E60976"/>
    <w:rsid w:val="00E655A9"/>
    <w:rsid w:val="00E67117"/>
    <w:rsid w:val="00E70785"/>
    <w:rsid w:val="00E75D70"/>
    <w:rsid w:val="00E8024E"/>
    <w:rsid w:val="00E802D4"/>
    <w:rsid w:val="00E8384B"/>
    <w:rsid w:val="00E873E8"/>
    <w:rsid w:val="00E87C00"/>
    <w:rsid w:val="00E9423C"/>
    <w:rsid w:val="00EA0440"/>
    <w:rsid w:val="00EA0DDD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2E73"/>
    <w:rsid w:val="00F15A8B"/>
    <w:rsid w:val="00F22904"/>
    <w:rsid w:val="00F33745"/>
    <w:rsid w:val="00F353B1"/>
    <w:rsid w:val="00F3572F"/>
    <w:rsid w:val="00F460A1"/>
    <w:rsid w:val="00F52F41"/>
    <w:rsid w:val="00F545A4"/>
    <w:rsid w:val="00F606D3"/>
    <w:rsid w:val="00F666D2"/>
    <w:rsid w:val="00F67470"/>
    <w:rsid w:val="00F77390"/>
    <w:rsid w:val="00F82C81"/>
    <w:rsid w:val="00F860C7"/>
    <w:rsid w:val="00FA17D5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934FA"/>
  <w15:docId w15:val="{A7C68C2E-23A8-4CED-A355-6C77AA9EF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annotation reference"/>
    <w:basedOn w:val="a0"/>
    <w:uiPriority w:val="99"/>
    <w:semiHidden/>
    <w:unhideWhenUsed/>
    <w:rsid w:val="004C7207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4C7207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4C7207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C7207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4C720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789BD3-5604-4BE1-915C-C35F22E82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8</Pages>
  <Words>3573</Words>
  <Characters>20368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Андрей</cp:lastModifiedBy>
  <cp:revision>39</cp:revision>
  <cp:lastPrinted>2021-02-16T04:52:00Z</cp:lastPrinted>
  <dcterms:created xsi:type="dcterms:W3CDTF">2021-02-23T17:40:00Z</dcterms:created>
  <dcterms:modified xsi:type="dcterms:W3CDTF">2024-10-16T11:41:00Z</dcterms:modified>
</cp:coreProperties>
</file>